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44"/>
        <w:tblW w:w="10538" w:type="dxa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4634C1" w:rsidRPr="008C5400" w14:paraId="51D70E23" w14:textId="77777777" w:rsidTr="004634C1">
        <w:tc>
          <w:tcPr>
            <w:tcW w:w="4371" w:type="dxa"/>
            <w:vAlign w:val="center"/>
          </w:tcPr>
          <w:p w14:paraId="5CC548E1" w14:textId="363D0B97" w:rsidR="004634C1" w:rsidRPr="008C5400" w:rsidRDefault="002E3570" w:rsidP="00621482">
            <w:pPr>
              <w:pStyle w:val="Header"/>
              <w:tabs>
                <w:tab w:val="clear" w:pos="4536"/>
                <w:tab w:val="center" w:pos="4338"/>
              </w:tabs>
              <w:ind w:right="3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</w:t>
            </w:r>
            <w:r w:rsidR="004634C1" w:rsidRPr="008C5400">
              <w:rPr>
                <w:rFonts w:ascii="Times New Roman" w:hAnsi="Times New Roman"/>
                <w:sz w:val="14"/>
                <w:szCs w:val="14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789D395" w14:textId="77777777" w:rsidR="004634C1" w:rsidRPr="008C5400" w:rsidRDefault="004634C1" w:rsidP="004634C1">
            <w:pPr>
              <w:pStyle w:val="Header"/>
              <w:ind w:lef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BOSNIA AND HERZEGOVINA</w:t>
            </w:r>
          </w:p>
        </w:tc>
        <w:tc>
          <w:tcPr>
            <w:tcW w:w="2881" w:type="dxa"/>
          </w:tcPr>
          <w:p w14:paraId="1D86A790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БOСНА И ХЕРЦЕГОВИНА</w:t>
            </w:r>
          </w:p>
        </w:tc>
      </w:tr>
      <w:tr w:rsidR="004634C1" w:rsidRPr="008C5400" w14:paraId="0E12DD4C" w14:textId="77777777" w:rsidTr="004634C1">
        <w:tc>
          <w:tcPr>
            <w:tcW w:w="4371" w:type="dxa"/>
            <w:vAlign w:val="center"/>
          </w:tcPr>
          <w:p w14:paraId="424631DA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19F34992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FEDERATION OF BOSNIA AND HERZEGOVINA</w:t>
            </w:r>
          </w:p>
        </w:tc>
        <w:tc>
          <w:tcPr>
            <w:tcW w:w="2881" w:type="dxa"/>
          </w:tcPr>
          <w:p w14:paraId="255A238F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ФЕДЕРАЦИЈА БОСНЕ И ХЕРЦЕГОВИНЕ</w:t>
            </w:r>
          </w:p>
        </w:tc>
      </w:tr>
      <w:tr w:rsidR="004634C1" w:rsidRPr="008C5400" w14:paraId="5DC189AB" w14:textId="77777777" w:rsidTr="004634C1">
        <w:tc>
          <w:tcPr>
            <w:tcW w:w="4371" w:type="dxa"/>
            <w:vAlign w:val="center"/>
          </w:tcPr>
          <w:p w14:paraId="04C076DE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669CD659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FBiH</w:t>
            </w: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 xml:space="preserve"> MINISTRY OF</w:t>
            </w:r>
          </w:p>
        </w:tc>
        <w:tc>
          <w:tcPr>
            <w:tcW w:w="2881" w:type="dxa"/>
          </w:tcPr>
          <w:p w14:paraId="29D7FAE9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ФЕДЕРАЛНО МИНИСТАРСТВО</w:t>
            </w:r>
          </w:p>
        </w:tc>
      </w:tr>
      <w:tr w:rsidR="004634C1" w:rsidRPr="008C5400" w14:paraId="4EFC31D5" w14:textId="77777777" w:rsidTr="004634C1">
        <w:tc>
          <w:tcPr>
            <w:tcW w:w="4371" w:type="dxa"/>
            <w:vAlign w:val="center"/>
          </w:tcPr>
          <w:p w14:paraId="64CB5AD5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86884ED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EDUCATION AND SCIENCE</w:t>
            </w:r>
          </w:p>
        </w:tc>
        <w:tc>
          <w:tcPr>
            <w:tcW w:w="2881" w:type="dxa"/>
          </w:tcPr>
          <w:p w14:paraId="0CC0795A" w14:textId="77777777" w:rsidR="004634C1" w:rsidRPr="008C5400" w:rsidRDefault="004634C1" w:rsidP="004634C1">
            <w:pPr>
              <w:jc w:val="center"/>
              <w:rPr>
                <w:sz w:val="14"/>
                <w:szCs w:val="14"/>
              </w:rPr>
            </w:pPr>
            <w:r w:rsidRPr="008C5400">
              <w:rPr>
                <w:b/>
                <w:sz w:val="14"/>
                <w:szCs w:val="14"/>
              </w:rPr>
              <w:t>ОБРАЗОВАЊА И НАУКЕ</w:t>
            </w:r>
          </w:p>
        </w:tc>
      </w:tr>
    </w:tbl>
    <w:p w14:paraId="3C10A4CD" w14:textId="77777777" w:rsidR="00CD6421" w:rsidRDefault="00CD6421" w:rsidP="00CD6421">
      <w:pPr>
        <w:rPr>
          <w:sz w:val="22"/>
          <w:szCs w:val="22"/>
        </w:rPr>
      </w:pPr>
    </w:p>
    <w:p w14:paraId="658F1FF1" w14:textId="5BC78E6A" w:rsidR="00CD6421" w:rsidRPr="00663DD2" w:rsidRDefault="00CD6421" w:rsidP="004A4A37">
      <w:pPr>
        <w:ind w:left="-567"/>
        <w:jc w:val="both"/>
        <w:rPr>
          <w:rFonts w:ascii="Arial" w:hAnsi="Arial" w:cs="Arial"/>
          <w:szCs w:val="24"/>
          <w:lang w:val="hr-BA"/>
        </w:rPr>
      </w:pPr>
      <w:r w:rsidRPr="00663DD2">
        <w:rPr>
          <w:rFonts w:ascii="Arial" w:hAnsi="Arial" w:cs="Arial"/>
          <w:szCs w:val="24"/>
          <w:lang w:val="hr-BA"/>
        </w:rPr>
        <w:t xml:space="preserve">Na </w:t>
      </w:r>
      <w:r w:rsidR="00E53C8C">
        <w:rPr>
          <w:rFonts w:ascii="Arial" w:hAnsi="Arial" w:cs="Arial"/>
          <w:szCs w:val="24"/>
          <w:lang w:val="hr-BA"/>
        </w:rPr>
        <w:t>temelju</w:t>
      </w:r>
      <w:r w:rsidRPr="00663DD2">
        <w:rPr>
          <w:rFonts w:ascii="Arial" w:hAnsi="Arial" w:cs="Arial"/>
          <w:szCs w:val="24"/>
          <w:lang w:val="hr-BA"/>
        </w:rPr>
        <w:t xml:space="preserve"> čl</w:t>
      </w:r>
      <w:r w:rsidR="00875C2F" w:rsidRPr="00663DD2">
        <w:rPr>
          <w:rFonts w:ascii="Arial" w:hAnsi="Arial" w:cs="Arial"/>
          <w:szCs w:val="24"/>
          <w:lang w:val="hr-BA"/>
        </w:rPr>
        <w:t>an</w:t>
      </w:r>
      <w:r w:rsidR="00E53C8C">
        <w:rPr>
          <w:rFonts w:ascii="Arial" w:hAnsi="Arial" w:cs="Arial"/>
          <w:szCs w:val="24"/>
          <w:lang w:val="hr-BA"/>
        </w:rPr>
        <w:t>k</w:t>
      </w:r>
      <w:r w:rsidR="00875C2F" w:rsidRPr="00663DD2">
        <w:rPr>
          <w:rFonts w:ascii="Arial" w:hAnsi="Arial" w:cs="Arial"/>
          <w:szCs w:val="24"/>
          <w:lang w:val="hr-BA"/>
        </w:rPr>
        <w:t xml:space="preserve">a 4. </w:t>
      </w:r>
      <w:r w:rsidRPr="00663DD2">
        <w:rPr>
          <w:rFonts w:ascii="Arial" w:hAnsi="Arial" w:cs="Arial"/>
          <w:szCs w:val="24"/>
          <w:lang w:val="hr-BA"/>
        </w:rPr>
        <w:t>Uredbe o kriterijima za utvrđivanje korisnika i načinu raspodjele dijela prihoda ostvarenih po osnov</w:t>
      </w:r>
      <w:r w:rsidR="00BF76A2">
        <w:rPr>
          <w:rFonts w:ascii="Arial" w:hAnsi="Arial" w:cs="Arial"/>
          <w:szCs w:val="24"/>
          <w:lang w:val="hr-BA"/>
        </w:rPr>
        <w:t>i</w:t>
      </w:r>
      <w:r w:rsidRPr="00663DD2">
        <w:rPr>
          <w:rFonts w:ascii="Arial" w:hAnsi="Arial" w:cs="Arial"/>
          <w:szCs w:val="24"/>
          <w:lang w:val="hr-BA"/>
        </w:rPr>
        <w:t xml:space="preserve"> naknada za priređivanje igara na sreću</w:t>
      </w:r>
      <w:r w:rsidR="009A2256" w:rsidRPr="00663DD2">
        <w:rPr>
          <w:rFonts w:ascii="Arial" w:hAnsi="Arial" w:cs="Arial"/>
          <w:szCs w:val="24"/>
          <w:lang w:val="hr-BA"/>
        </w:rPr>
        <w:t xml:space="preserve"> </w:t>
      </w:r>
      <w:bookmarkStart w:id="0" w:name="_Hlk158285394"/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(„Službene novine Federacije BiH“, br. 89/15, 11/17 i 87/22),</w:t>
      </w:r>
      <w:r w:rsidRPr="00663DD2">
        <w:rPr>
          <w:rFonts w:ascii="Arial" w:hAnsi="Arial" w:cs="Arial"/>
          <w:szCs w:val="24"/>
          <w:lang w:val="hr-BA"/>
        </w:rPr>
        <w:t xml:space="preserve"> </w:t>
      </w:r>
      <w:bookmarkEnd w:id="0"/>
      <w:r w:rsidR="00F053FB" w:rsidRPr="00663DD2">
        <w:rPr>
          <w:rFonts w:ascii="Arial" w:hAnsi="Arial" w:cs="Arial"/>
          <w:szCs w:val="24"/>
        </w:rPr>
        <w:t>Federalno ministarstvo</w:t>
      </w:r>
      <w:r w:rsidRPr="00663DD2">
        <w:rPr>
          <w:rFonts w:ascii="Arial" w:hAnsi="Arial" w:cs="Arial"/>
          <w:szCs w:val="24"/>
        </w:rPr>
        <w:t xml:space="preserve"> obrazovanja i </w:t>
      </w:r>
      <w:r w:rsidR="00BF76A2">
        <w:rPr>
          <w:rFonts w:ascii="Arial" w:hAnsi="Arial" w:cs="Arial"/>
          <w:szCs w:val="24"/>
        </w:rPr>
        <w:t>znanosti</w:t>
      </w:r>
      <w:r w:rsidRPr="00663DD2">
        <w:rPr>
          <w:rFonts w:ascii="Arial" w:hAnsi="Arial" w:cs="Arial"/>
          <w:szCs w:val="24"/>
        </w:rPr>
        <w:t>, objavljuje</w:t>
      </w:r>
    </w:p>
    <w:p w14:paraId="3EC947BA" w14:textId="77777777" w:rsidR="00CD6421" w:rsidRPr="00663DD2" w:rsidRDefault="00CD6421" w:rsidP="004A4A37">
      <w:pPr>
        <w:jc w:val="both"/>
        <w:rPr>
          <w:rFonts w:ascii="Arial" w:hAnsi="Arial" w:cs="Arial"/>
          <w:sz w:val="18"/>
          <w:szCs w:val="18"/>
        </w:rPr>
      </w:pPr>
    </w:p>
    <w:p w14:paraId="4AD188FB" w14:textId="77777777" w:rsidR="00C22DCC" w:rsidRPr="0012210D" w:rsidRDefault="00C22DCC" w:rsidP="004A4A3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210D">
        <w:rPr>
          <w:rFonts w:ascii="Arial" w:hAnsi="Arial" w:cs="Arial"/>
          <w:b/>
          <w:color w:val="000000"/>
          <w:sz w:val="28"/>
          <w:szCs w:val="28"/>
        </w:rPr>
        <w:t xml:space="preserve"> Upute </w:t>
      </w:r>
    </w:p>
    <w:p w14:paraId="6380D9ED" w14:textId="1847F04C" w:rsidR="00CD6421" w:rsidRPr="0012210D" w:rsidRDefault="00D11966" w:rsidP="004A4A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 podnošenje</w:t>
      </w:r>
      <w:r w:rsidR="00C22DCC"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C789B">
        <w:rPr>
          <w:rFonts w:ascii="Arial" w:hAnsi="Arial" w:cs="Arial"/>
          <w:b/>
          <w:color w:val="000000"/>
          <w:sz w:val="28"/>
          <w:szCs w:val="28"/>
        </w:rPr>
        <w:t>zahtjeva</w:t>
      </w:r>
      <w:r w:rsidR="00C22DCC" w:rsidRPr="0012210D">
        <w:rPr>
          <w:rFonts w:ascii="Arial" w:hAnsi="Arial" w:cs="Arial"/>
          <w:b/>
          <w:color w:val="000000"/>
          <w:sz w:val="28"/>
          <w:szCs w:val="28"/>
        </w:rPr>
        <w:t xml:space="preserve"> na </w:t>
      </w:r>
      <w:r w:rsidR="007032D6">
        <w:rPr>
          <w:rFonts w:ascii="Arial" w:hAnsi="Arial" w:cs="Arial"/>
          <w:b/>
          <w:sz w:val="28"/>
          <w:szCs w:val="28"/>
        </w:rPr>
        <w:t xml:space="preserve">Javni </w:t>
      </w:r>
      <w:r w:rsidR="003C2602">
        <w:rPr>
          <w:rFonts w:ascii="Arial" w:hAnsi="Arial" w:cs="Arial"/>
          <w:b/>
          <w:sz w:val="28"/>
          <w:szCs w:val="28"/>
        </w:rPr>
        <w:t>natječaj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</w:p>
    <w:p w14:paraId="613543A5" w14:textId="63FEE3FF" w:rsidR="00CD6421" w:rsidRPr="00621482" w:rsidRDefault="00CD6421" w:rsidP="00621482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12210D">
        <w:rPr>
          <w:rFonts w:ascii="Arial" w:hAnsi="Arial" w:cs="Arial"/>
          <w:b/>
          <w:sz w:val="28"/>
          <w:szCs w:val="28"/>
        </w:rPr>
        <w:t>za finan</w:t>
      </w:r>
      <w:r w:rsidR="003C2602">
        <w:rPr>
          <w:rFonts w:ascii="Arial" w:hAnsi="Arial" w:cs="Arial"/>
          <w:b/>
          <w:sz w:val="28"/>
          <w:szCs w:val="28"/>
        </w:rPr>
        <w:t>c</w:t>
      </w:r>
      <w:r w:rsidRPr="0012210D">
        <w:rPr>
          <w:rFonts w:ascii="Arial" w:hAnsi="Arial" w:cs="Arial"/>
          <w:b/>
          <w:sz w:val="28"/>
          <w:szCs w:val="28"/>
        </w:rPr>
        <w:t xml:space="preserve">iranje projekata i programa iz sredstava </w:t>
      </w:r>
      <w:r w:rsidRPr="0012210D">
        <w:rPr>
          <w:rFonts w:ascii="Arial" w:hAnsi="Arial" w:cs="Arial"/>
          <w:b/>
          <w:sz w:val="28"/>
          <w:szCs w:val="28"/>
          <w:lang w:val="hr-BA"/>
        </w:rPr>
        <w:t xml:space="preserve">dijela prihoda ostvarenih u </w:t>
      </w:r>
      <w:r w:rsidR="003C2602">
        <w:rPr>
          <w:rFonts w:ascii="Arial" w:hAnsi="Arial" w:cs="Arial"/>
          <w:b/>
          <w:sz w:val="28"/>
          <w:szCs w:val="28"/>
          <w:lang w:val="hr-BA"/>
        </w:rPr>
        <w:t>Proračunu</w:t>
      </w:r>
      <w:r w:rsidRPr="0012210D">
        <w:rPr>
          <w:rFonts w:ascii="Arial" w:hAnsi="Arial" w:cs="Arial"/>
          <w:b/>
          <w:sz w:val="28"/>
          <w:szCs w:val="28"/>
          <w:lang w:val="hr-BA"/>
        </w:rPr>
        <w:t xml:space="preserve"> Federacije Bosne i Hercegovine po osnov</w:t>
      </w:r>
      <w:r w:rsidR="003C2602">
        <w:rPr>
          <w:rFonts w:ascii="Arial" w:hAnsi="Arial" w:cs="Arial"/>
          <w:b/>
          <w:sz w:val="28"/>
          <w:szCs w:val="28"/>
          <w:lang w:val="hr-BA"/>
        </w:rPr>
        <w:t>i</w:t>
      </w:r>
      <w:r w:rsidRPr="0012210D">
        <w:rPr>
          <w:rFonts w:ascii="Arial" w:hAnsi="Arial" w:cs="Arial"/>
          <w:b/>
          <w:sz w:val="28"/>
          <w:szCs w:val="28"/>
          <w:lang w:val="hr-BA"/>
        </w:rPr>
        <w:t xml:space="preserve"> naknada za priređivanje igara na sreću</w:t>
      </w:r>
    </w:p>
    <w:p w14:paraId="5370F605" w14:textId="77777777" w:rsidR="00CD6421" w:rsidRPr="008C5F08" w:rsidRDefault="00CD6421" w:rsidP="004A4A3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  <w:r w:rsidRPr="008C5F08">
        <w:rPr>
          <w:rFonts w:ascii="Arial" w:hAnsi="Arial" w:cs="Arial"/>
          <w:sz w:val="18"/>
          <w:szCs w:val="18"/>
        </w:rPr>
        <w:t xml:space="preserve"> </w:t>
      </w:r>
    </w:p>
    <w:p w14:paraId="2F9AF8EE" w14:textId="77777777" w:rsidR="0012210D" w:rsidRDefault="0012210D" w:rsidP="004A4A37">
      <w:pPr>
        <w:ind w:left="-567"/>
        <w:jc w:val="both"/>
        <w:rPr>
          <w:rFonts w:ascii="Arial" w:hAnsi="Arial" w:cs="Arial"/>
          <w:szCs w:val="24"/>
        </w:rPr>
      </w:pPr>
    </w:p>
    <w:p w14:paraId="674C9781" w14:textId="235B54C6" w:rsidR="00CD6421" w:rsidRPr="0012210D" w:rsidRDefault="00CD6421" w:rsidP="004A4A37">
      <w:pPr>
        <w:ind w:left="-567"/>
        <w:jc w:val="both"/>
        <w:rPr>
          <w:rFonts w:ascii="Arial" w:hAnsi="Arial" w:cs="Arial"/>
          <w:szCs w:val="24"/>
        </w:rPr>
      </w:pPr>
      <w:r w:rsidRPr="0012210D">
        <w:rPr>
          <w:rFonts w:ascii="Arial" w:hAnsi="Arial" w:cs="Arial"/>
          <w:szCs w:val="24"/>
        </w:rPr>
        <w:t xml:space="preserve">Iz  </w:t>
      </w:r>
      <w:r w:rsidRPr="0012210D">
        <w:rPr>
          <w:rFonts w:ascii="Arial" w:hAnsi="Arial" w:cs="Arial"/>
          <w:szCs w:val="24"/>
          <w:lang w:val="hr-BA"/>
        </w:rPr>
        <w:t xml:space="preserve">dijela prihoda ostvarenih u </w:t>
      </w:r>
      <w:r w:rsidR="003C2602">
        <w:rPr>
          <w:rFonts w:ascii="Arial" w:hAnsi="Arial" w:cs="Arial"/>
          <w:szCs w:val="24"/>
          <w:lang w:val="hr-BA"/>
        </w:rPr>
        <w:t>Proračunu</w:t>
      </w:r>
      <w:r w:rsidRPr="0012210D">
        <w:rPr>
          <w:rFonts w:ascii="Arial" w:hAnsi="Arial" w:cs="Arial"/>
          <w:szCs w:val="24"/>
          <w:lang w:val="hr-BA"/>
        </w:rPr>
        <w:t xml:space="preserve"> Federacije Bosne i Hercegovine po osnov</w:t>
      </w:r>
      <w:r w:rsidR="003C2602">
        <w:rPr>
          <w:rFonts w:ascii="Arial" w:hAnsi="Arial" w:cs="Arial"/>
          <w:szCs w:val="24"/>
          <w:lang w:val="hr-BA"/>
        </w:rPr>
        <w:t>i</w:t>
      </w:r>
      <w:r w:rsidRPr="0012210D">
        <w:rPr>
          <w:rFonts w:ascii="Arial" w:hAnsi="Arial" w:cs="Arial"/>
          <w:szCs w:val="24"/>
          <w:lang w:val="hr-BA"/>
        </w:rPr>
        <w:t xml:space="preserve"> naknada za priređivanje igara na sreću</w:t>
      </w:r>
      <w:r w:rsidRPr="0012210D">
        <w:rPr>
          <w:rFonts w:ascii="Arial" w:hAnsi="Arial" w:cs="Arial"/>
          <w:szCs w:val="24"/>
        </w:rPr>
        <w:t>, Federalno ministarstvo obrazovan</w:t>
      </w:r>
      <w:r w:rsidR="007032D6">
        <w:rPr>
          <w:rFonts w:ascii="Arial" w:hAnsi="Arial" w:cs="Arial"/>
          <w:szCs w:val="24"/>
        </w:rPr>
        <w:t xml:space="preserve">ja i </w:t>
      </w:r>
      <w:r w:rsidR="003C2602">
        <w:rPr>
          <w:rFonts w:ascii="Arial" w:hAnsi="Arial" w:cs="Arial"/>
          <w:szCs w:val="24"/>
        </w:rPr>
        <w:t>znanosti</w:t>
      </w:r>
      <w:r w:rsidR="007032D6">
        <w:rPr>
          <w:rFonts w:ascii="Arial" w:hAnsi="Arial" w:cs="Arial"/>
          <w:szCs w:val="24"/>
        </w:rPr>
        <w:t xml:space="preserve"> raspisuje Javni </w:t>
      </w:r>
      <w:r w:rsidR="003C2602">
        <w:rPr>
          <w:rFonts w:ascii="Arial" w:hAnsi="Arial" w:cs="Arial"/>
          <w:szCs w:val="24"/>
        </w:rPr>
        <w:t>natječaj</w:t>
      </w:r>
      <w:r w:rsidRPr="0012210D">
        <w:rPr>
          <w:rFonts w:ascii="Arial" w:hAnsi="Arial" w:cs="Arial"/>
          <w:szCs w:val="24"/>
        </w:rPr>
        <w:t xml:space="preserve"> za prikupljanje zahtjeva za dodjeljivanje sredstava u svrhu finan</w:t>
      </w:r>
      <w:r w:rsidR="003C2602">
        <w:rPr>
          <w:rFonts w:ascii="Arial" w:hAnsi="Arial" w:cs="Arial"/>
          <w:szCs w:val="24"/>
        </w:rPr>
        <w:t>c</w:t>
      </w:r>
      <w:r w:rsidRPr="0012210D">
        <w:rPr>
          <w:rFonts w:ascii="Arial" w:hAnsi="Arial" w:cs="Arial"/>
          <w:szCs w:val="24"/>
        </w:rPr>
        <w:t>iranja/sufinan</w:t>
      </w:r>
      <w:r w:rsidR="003C2602">
        <w:rPr>
          <w:rFonts w:ascii="Arial" w:hAnsi="Arial" w:cs="Arial"/>
          <w:szCs w:val="24"/>
        </w:rPr>
        <w:t>c</w:t>
      </w:r>
      <w:r w:rsidRPr="0012210D">
        <w:rPr>
          <w:rFonts w:ascii="Arial" w:hAnsi="Arial" w:cs="Arial"/>
          <w:szCs w:val="24"/>
        </w:rPr>
        <w:t>iranja projekata i programa koji se odnose na:</w:t>
      </w:r>
    </w:p>
    <w:p w14:paraId="005D0FED" w14:textId="77777777" w:rsidR="003D7CD6" w:rsidRPr="0012210D" w:rsidRDefault="003D7CD6" w:rsidP="004A4A37">
      <w:pPr>
        <w:ind w:left="-567"/>
        <w:jc w:val="both"/>
        <w:rPr>
          <w:rFonts w:ascii="Arial" w:hAnsi="Arial" w:cs="Arial"/>
          <w:szCs w:val="24"/>
        </w:rPr>
      </w:pPr>
    </w:p>
    <w:p w14:paraId="0D38A555" w14:textId="77777777" w:rsidR="00CD6421" w:rsidRPr="000D188C" w:rsidRDefault="00CD6421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 w:rsidRPr="000D188C">
        <w:rPr>
          <w:rFonts w:ascii="Arial" w:hAnsi="Arial" w:cs="Arial"/>
          <w:lang w:val="bs-Latn-BA"/>
        </w:rPr>
        <w:t>zaštitu prava djeteta koja su žrtve zlostavljanja, pedofilije, prosjačenja</w:t>
      </w:r>
      <w:r w:rsidR="003D7CD6" w:rsidRPr="000D188C">
        <w:rPr>
          <w:rFonts w:ascii="Arial" w:hAnsi="Arial" w:cs="Arial"/>
          <w:lang w:val="bs-Latn-BA"/>
        </w:rPr>
        <w:t>,</w:t>
      </w:r>
    </w:p>
    <w:p w14:paraId="512B6421" w14:textId="73B7DC3F" w:rsidR="00CD6421" w:rsidRPr="000D188C" w:rsidRDefault="003C2602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sudjelovanje</w:t>
      </w:r>
      <w:r w:rsidR="00CD6421" w:rsidRPr="000D188C">
        <w:rPr>
          <w:rFonts w:ascii="Arial" w:hAnsi="Arial" w:cs="Arial"/>
          <w:lang w:val="bs-Latn-BA"/>
        </w:rPr>
        <w:t xml:space="preserve"> u liječenju, prevenciji i borbi protiv ovisnosti o drogi, alkoholu, igrama na sreću i kocki</w:t>
      </w:r>
      <w:r w:rsidR="00C967A6" w:rsidRPr="000D188C">
        <w:rPr>
          <w:rFonts w:ascii="Arial" w:hAnsi="Arial" w:cs="Arial"/>
          <w:lang w:val="bs-Latn-BA"/>
        </w:rPr>
        <w:t>.</w:t>
      </w:r>
      <w:r w:rsidR="00CD6421" w:rsidRPr="000D188C">
        <w:rPr>
          <w:rFonts w:ascii="Arial" w:hAnsi="Arial" w:cs="Arial"/>
          <w:lang w:val="bs-Latn-BA"/>
        </w:rPr>
        <w:t xml:space="preserve"> </w:t>
      </w:r>
    </w:p>
    <w:p w14:paraId="08AD1B53" w14:textId="77777777" w:rsidR="007B2CD7" w:rsidRPr="000D188C" w:rsidRDefault="007B2CD7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73FE056F" w14:textId="50579AC5" w:rsidR="007B2CD7" w:rsidRPr="000D188C" w:rsidRDefault="007B2CD7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  <w:r w:rsidRPr="000D188C">
        <w:rPr>
          <w:rFonts w:ascii="Arial" w:hAnsi="Arial" w:cs="Arial"/>
          <w:szCs w:val="24"/>
          <w:lang w:val="bs-Latn-BA"/>
        </w:rPr>
        <w:t>Pravo su</w:t>
      </w:r>
      <w:r w:rsidR="007032D6" w:rsidRPr="000D188C">
        <w:rPr>
          <w:rFonts w:ascii="Arial" w:hAnsi="Arial" w:cs="Arial"/>
          <w:szCs w:val="24"/>
          <w:lang w:val="bs-Latn-BA"/>
        </w:rPr>
        <w:t xml:space="preserve">djelovanja na ovom Javnom </w:t>
      </w:r>
      <w:r w:rsidR="003C2602">
        <w:rPr>
          <w:rFonts w:ascii="Arial" w:hAnsi="Arial" w:cs="Arial"/>
          <w:szCs w:val="24"/>
          <w:lang w:val="bs-Latn-BA"/>
        </w:rPr>
        <w:t>natječaju</w:t>
      </w:r>
      <w:r w:rsidRPr="000D188C">
        <w:rPr>
          <w:rFonts w:ascii="Arial" w:hAnsi="Arial" w:cs="Arial"/>
          <w:szCs w:val="24"/>
          <w:lang w:val="bs-Latn-BA"/>
        </w:rPr>
        <w:t xml:space="preserve"> mogu ostvariti udru</w:t>
      </w:r>
      <w:r w:rsidR="003C2602">
        <w:rPr>
          <w:rFonts w:ascii="Arial" w:hAnsi="Arial" w:cs="Arial"/>
          <w:szCs w:val="24"/>
          <w:lang w:val="bs-Latn-BA"/>
        </w:rPr>
        <w:t>ge</w:t>
      </w:r>
      <w:r w:rsidRPr="000D188C">
        <w:rPr>
          <w:rFonts w:ascii="Arial" w:hAnsi="Arial" w:cs="Arial"/>
          <w:szCs w:val="24"/>
          <w:lang w:val="bs-Latn-BA"/>
        </w:rPr>
        <w:t xml:space="preserve"> građana i humanitarne organizacije sa sjedištem na teritoriji Federacije Bosne i Hercegovine, koje su </w:t>
      </w:r>
      <w:r w:rsidR="003C2602">
        <w:rPr>
          <w:rFonts w:ascii="Arial" w:hAnsi="Arial" w:cs="Arial"/>
          <w:szCs w:val="24"/>
          <w:lang w:val="bs-Latn-BA"/>
        </w:rPr>
        <w:t>utemeljene</w:t>
      </w:r>
      <w:r w:rsidRPr="000D188C">
        <w:rPr>
          <w:rFonts w:ascii="Arial" w:hAnsi="Arial" w:cs="Arial"/>
          <w:szCs w:val="24"/>
          <w:lang w:val="bs-Latn-BA"/>
        </w:rPr>
        <w:t xml:space="preserve"> </w:t>
      </w:r>
      <w:r w:rsidR="003C2602">
        <w:rPr>
          <w:rFonts w:ascii="Arial" w:hAnsi="Arial" w:cs="Arial"/>
          <w:szCs w:val="24"/>
          <w:lang w:val="bs-Latn-BA"/>
        </w:rPr>
        <w:t>sukladno</w:t>
      </w:r>
      <w:r w:rsidRPr="000D188C">
        <w:rPr>
          <w:rFonts w:ascii="Arial" w:hAnsi="Arial" w:cs="Arial"/>
          <w:szCs w:val="24"/>
          <w:lang w:val="bs-Latn-BA"/>
        </w:rPr>
        <w:t xml:space="preserve"> važećim propisima o udru</w:t>
      </w:r>
      <w:r w:rsidR="003C2602">
        <w:rPr>
          <w:rFonts w:ascii="Arial" w:hAnsi="Arial" w:cs="Arial"/>
          <w:szCs w:val="24"/>
          <w:lang w:val="bs-Latn-BA"/>
        </w:rPr>
        <w:t>gama</w:t>
      </w:r>
      <w:r w:rsidRPr="000D188C">
        <w:rPr>
          <w:rFonts w:ascii="Arial" w:hAnsi="Arial" w:cs="Arial"/>
          <w:szCs w:val="24"/>
          <w:lang w:val="bs-Latn-BA"/>
        </w:rPr>
        <w:t xml:space="preserve"> i fondacijama.</w:t>
      </w:r>
    </w:p>
    <w:p w14:paraId="73235BB2" w14:textId="77777777" w:rsidR="00875C2F" w:rsidRPr="000D188C" w:rsidRDefault="00875C2F" w:rsidP="00875C2F">
      <w:pPr>
        <w:overflowPunct/>
        <w:autoSpaceDE/>
        <w:autoSpaceDN/>
        <w:adjustRightInd/>
        <w:jc w:val="both"/>
        <w:rPr>
          <w:rFonts w:ascii="Arial" w:hAnsi="Arial" w:cs="Arial"/>
          <w:szCs w:val="24"/>
          <w:lang w:val="bs-Latn-BA"/>
        </w:rPr>
      </w:pPr>
    </w:p>
    <w:p w14:paraId="2E81BCEB" w14:textId="77777777" w:rsidR="0047062B" w:rsidRPr="000D188C" w:rsidRDefault="0047062B" w:rsidP="0047062B">
      <w:pPr>
        <w:jc w:val="both"/>
        <w:rPr>
          <w:rFonts w:ascii="Arial" w:hAnsi="Arial" w:cs="Arial"/>
          <w:b/>
          <w:lang w:val="bs-Latn-BA"/>
        </w:rPr>
      </w:pPr>
    </w:p>
    <w:p w14:paraId="42394396" w14:textId="77777777" w:rsidR="00875C2F" w:rsidRPr="000D188C" w:rsidRDefault="00875C2F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29E29E85" w14:textId="77777777" w:rsidR="00CD6421" w:rsidRPr="000D188C" w:rsidRDefault="00CD6421" w:rsidP="004A4A37">
      <w:pPr>
        <w:pStyle w:val="ListParagraph"/>
        <w:numPr>
          <w:ilvl w:val="0"/>
          <w:numId w:val="6"/>
        </w:numPr>
        <w:ind w:left="-426" w:hanging="141"/>
        <w:rPr>
          <w:rFonts w:ascii="Arial" w:hAnsi="Arial" w:cs="Arial"/>
          <w:b/>
          <w:lang w:val="bs-Latn-BA"/>
        </w:rPr>
      </w:pPr>
      <w:r w:rsidRPr="000D188C">
        <w:rPr>
          <w:rFonts w:ascii="Arial" w:hAnsi="Arial" w:cs="Arial"/>
          <w:b/>
          <w:lang w:val="bs-Latn-BA"/>
        </w:rPr>
        <w:t>Opći kriteriji</w:t>
      </w:r>
    </w:p>
    <w:p w14:paraId="75E823AA" w14:textId="77777777" w:rsidR="00C93AC0" w:rsidRPr="000D188C" w:rsidRDefault="00C93AC0" w:rsidP="004A4A37">
      <w:pPr>
        <w:pStyle w:val="ListParagraph"/>
        <w:ind w:left="153"/>
        <w:rPr>
          <w:rFonts w:ascii="Arial" w:hAnsi="Arial" w:cs="Arial"/>
          <w:b/>
          <w:lang w:val="bs-Latn-BA"/>
        </w:rPr>
      </w:pPr>
    </w:p>
    <w:p w14:paraId="65AD184F" w14:textId="1A0F4DD4" w:rsidR="00CD6421" w:rsidRPr="000D188C" w:rsidRDefault="00CD6421" w:rsidP="004A4A37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0D188C">
        <w:rPr>
          <w:rFonts w:ascii="Arial" w:hAnsi="Arial" w:cs="Arial"/>
          <w:szCs w:val="24"/>
          <w:lang w:val="bs-Latn-BA"/>
        </w:rPr>
        <w:t>Sredstva se usmjeravaju za finan</w:t>
      </w:r>
      <w:r w:rsidR="003C2602">
        <w:rPr>
          <w:rFonts w:ascii="Arial" w:hAnsi="Arial" w:cs="Arial"/>
          <w:szCs w:val="24"/>
          <w:lang w:val="bs-Latn-BA"/>
        </w:rPr>
        <w:t>c</w:t>
      </w:r>
      <w:r w:rsidRPr="000D188C">
        <w:rPr>
          <w:rFonts w:ascii="Arial" w:hAnsi="Arial" w:cs="Arial"/>
          <w:szCs w:val="24"/>
          <w:lang w:val="bs-Latn-BA"/>
        </w:rPr>
        <w:t>iranje proj</w:t>
      </w:r>
      <w:r w:rsidR="000B1C2A">
        <w:rPr>
          <w:rFonts w:ascii="Arial" w:hAnsi="Arial" w:cs="Arial"/>
          <w:szCs w:val="24"/>
          <w:lang w:val="bs-Latn-BA"/>
        </w:rPr>
        <w:t xml:space="preserve">ekata i programa koje predlažu </w:t>
      </w:r>
      <w:r w:rsidRPr="000D188C">
        <w:rPr>
          <w:rFonts w:ascii="Arial" w:hAnsi="Arial" w:cs="Arial"/>
          <w:szCs w:val="24"/>
          <w:lang w:val="bs-Latn-BA"/>
        </w:rPr>
        <w:t>udru</w:t>
      </w:r>
      <w:r w:rsidR="003C2602">
        <w:rPr>
          <w:rFonts w:ascii="Arial" w:hAnsi="Arial" w:cs="Arial"/>
          <w:szCs w:val="24"/>
          <w:lang w:val="bs-Latn-BA"/>
        </w:rPr>
        <w:t>ge</w:t>
      </w:r>
      <w:r w:rsidRPr="000D188C">
        <w:rPr>
          <w:rFonts w:ascii="Arial" w:hAnsi="Arial" w:cs="Arial"/>
          <w:szCs w:val="24"/>
          <w:lang w:val="bs-Latn-BA"/>
        </w:rPr>
        <w:t xml:space="preserve"> gra</w:t>
      </w:r>
      <w:r w:rsidR="004A4A37" w:rsidRPr="000D188C">
        <w:rPr>
          <w:rFonts w:ascii="Arial" w:hAnsi="Arial" w:cs="Arial"/>
          <w:szCs w:val="24"/>
          <w:lang w:val="bs-Latn-BA"/>
        </w:rPr>
        <w:t>đana i humanitarne organizacije</w:t>
      </w:r>
      <w:r w:rsidRPr="000D188C">
        <w:rPr>
          <w:rFonts w:ascii="Arial" w:hAnsi="Arial" w:cs="Arial"/>
          <w:szCs w:val="24"/>
          <w:lang w:val="bs-Latn-BA"/>
        </w:rPr>
        <w:t xml:space="preserve">, i to na </w:t>
      </w:r>
      <w:r w:rsidR="003C2602">
        <w:rPr>
          <w:rFonts w:ascii="Arial" w:hAnsi="Arial" w:cs="Arial"/>
          <w:szCs w:val="24"/>
          <w:lang w:val="bs-Latn-BA"/>
        </w:rPr>
        <w:t>temelju</w:t>
      </w:r>
      <w:r w:rsidRPr="000D188C">
        <w:rPr>
          <w:rFonts w:ascii="Arial" w:hAnsi="Arial" w:cs="Arial"/>
          <w:szCs w:val="24"/>
          <w:lang w:val="bs-Latn-BA"/>
        </w:rPr>
        <w:t xml:space="preserve"> sljedećih općih kriterija: </w:t>
      </w:r>
    </w:p>
    <w:p w14:paraId="3C8A69BD" w14:textId="77777777" w:rsidR="005630C4" w:rsidRPr="000D188C" w:rsidRDefault="005630C4" w:rsidP="005630C4">
      <w:pPr>
        <w:jc w:val="both"/>
        <w:rPr>
          <w:rFonts w:ascii="Arial" w:hAnsi="Arial" w:cs="Arial"/>
          <w:szCs w:val="24"/>
          <w:lang w:val="bs-Latn-BA"/>
        </w:rPr>
      </w:pPr>
    </w:p>
    <w:p w14:paraId="3F3C4939" w14:textId="2E59E368" w:rsidR="009A2256" w:rsidRPr="00B26187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</w:pPr>
      <w:r w:rsidRPr="00EA26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1) broj kalendarskih godina poslovanja korisnika sredstava</w:t>
      </w:r>
      <w:r w:rsidR="00D31218" w:rsidRPr="00EA26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" w:name="_Hlk158286442"/>
      <w:r w:rsidR="00D31218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(boduje se od 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1 do 4 </w:t>
      </w:r>
      <w:r w:rsidR="00D31218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boda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Start w:id="2" w:name="_Hlk158375171"/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deno </w:t>
      </w:r>
      <w:r w:rsidR="00E3077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kriterijima za ocjenjivanje projekata</w:t>
      </w:r>
      <w:bookmarkEnd w:id="1"/>
      <w:bookmarkEnd w:id="2"/>
      <w:r w:rsid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06D1DF23" w14:textId="49C5D349" w:rsidR="009A2256" w:rsidRPr="00A909AE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2) 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broj realiz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iranih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programa i projekata koji su finan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irani od strane drugih organa 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uprave</w:t>
      </w:r>
      <w:r w:rsidR="00D312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D31218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(boduje se od </w:t>
      </w:r>
      <w:r w:rsidR="00EA260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</w:t>
      </w:r>
      <w:r w:rsidR="00EA260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4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</w:t>
      </w:r>
      <w:r w:rsidR="00EA260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prema broju/rasponu 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kako je navedeno </w:t>
      </w:r>
      <w:r w:rsidR="00E3077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</w:t>
      </w:r>
      <w:r w:rsidR="00663DD2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kriterijima za ocjenjivanje projekata</w:t>
      </w:r>
      <w:r w:rsid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C69E382" w14:textId="454771A9" w:rsidR="009A2256" w:rsidRPr="009A2256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3) </w:t>
      </w:r>
      <w:bookmarkStart w:id="3" w:name="_Hlk158375683"/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preporuke stručnjaka ili nadležne institucije koji su imali učešća u izradi predmetnog projekta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eliminatoran</w:t>
      </w:r>
      <w:r w:rsidR="00F705A0" w:rsidRPr="00F705A0">
        <w:t xml:space="preserve"> </w:t>
      </w:r>
      <w:r w:rsidR="00F705A0" w:rsidRP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kriterij. Ukoliko 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preporuke/a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nema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ne zadovoljava opć</w:t>
      </w:r>
      <w:r w:rsid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kriterij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  <w:bookmarkEnd w:id="3"/>
    </w:p>
    <w:p w14:paraId="563516C6" w14:textId="7232AE72" w:rsidR="00E04E8E" w:rsidRPr="00B456A4" w:rsidRDefault="009A2256" w:rsidP="000B1C2A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4) 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sudjelovanje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vlastitim sredstvima u finan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iranju predmetnog projekta </w:t>
      </w:r>
      <w:r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od </w:t>
      </w:r>
      <w:r w:rsidR="000B479B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3 boda, prema</w:t>
      </w:r>
      <w:r w:rsidR="00E3077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postotku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sudjelovanja</w:t>
      </w:r>
      <w:r w:rsidR="00E04E8E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kako je navedeno u </w:t>
      </w:r>
      <w:r w:rsidR="00E3077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kriterijima za ocjenjivanje </w:t>
      </w:r>
      <w:r w:rsidR="00E3077A" w:rsidRP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projekata</w:t>
      </w:r>
      <w:r w:rsid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E3077A" w:rsidRP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30B217A" w14:textId="5F210AB3" w:rsidR="005630C4" w:rsidRPr="00F730A4" w:rsidRDefault="009A2256" w:rsidP="00F43F3D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lang w:val="bs-Latn-BA"/>
        </w:rPr>
      </w:pPr>
      <w:r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5) broj pozitivnih izvješ</w:t>
      </w:r>
      <w:r w:rsidR="003C260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ća</w:t>
      </w:r>
      <w:r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iz ranijeg perioda za dod</w:t>
      </w:r>
      <w:r w:rsidR="00C02BC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jeljena sredstva </w:t>
      </w:r>
      <w:r w:rsid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sukladno</w:t>
      </w:r>
      <w:r w:rsidR="00F43F3D" w:rsidRP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</w:t>
      </w:r>
      <w:r w:rsid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="00F43F3D" w:rsidRP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 kriterijima za utvrđivanje korisnika i načinu raspodjele prihoda ostvarenih po osnovu naknada za priređivanje igara na sreću (u dalj</w:t>
      </w:r>
      <w:r w:rsid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nj</w:t>
      </w:r>
      <w:r w:rsidR="00F43F3D" w:rsidRP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em tekstu: Uredba) (boduje se od 0 </w:t>
      </w:r>
      <w:r w:rsidR="00F43F3D" w:rsidRP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do 3 boda prema broju pozitivnih izvješ</w:t>
      </w:r>
      <w:r w:rsid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ća</w:t>
      </w:r>
      <w:r w:rsidR="00F43F3D" w:rsidRPr="00F43F3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kako je navedeno u kriterijima za ocjenjivanje projekata).</w:t>
      </w:r>
    </w:p>
    <w:p w14:paraId="7D101989" w14:textId="77777777" w:rsidR="00CD6421" w:rsidRPr="000D188C" w:rsidRDefault="00CD6421" w:rsidP="004A4A37">
      <w:pPr>
        <w:pStyle w:val="Default"/>
        <w:ind w:left="-567"/>
        <w:jc w:val="both"/>
        <w:rPr>
          <w:rFonts w:ascii="Arial" w:hAnsi="Arial" w:cs="Arial"/>
          <w:b/>
          <w:lang w:val="bs-Latn-BA"/>
        </w:rPr>
      </w:pPr>
      <w:r w:rsidRPr="000D188C">
        <w:rPr>
          <w:rFonts w:ascii="Arial" w:hAnsi="Arial" w:cs="Arial"/>
          <w:b/>
          <w:lang w:val="bs-Latn-BA"/>
        </w:rPr>
        <w:t>II. Posebni kriteriji</w:t>
      </w:r>
    </w:p>
    <w:p w14:paraId="6DB0A343" w14:textId="77777777" w:rsidR="00CD6421" w:rsidRPr="000D188C" w:rsidRDefault="00CD6421" w:rsidP="004A4A37">
      <w:pPr>
        <w:pStyle w:val="Default"/>
        <w:jc w:val="both"/>
        <w:rPr>
          <w:rFonts w:ascii="Arial" w:hAnsi="Arial" w:cs="Arial"/>
          <w:b/>
          <w:lang w:val="bs-Latn-BA"/>
        </w:rPr>
      </w:pPr>
    </w:p>
    <w:p w14:paraId="2C744358" w14:textId="383DE912" w:rsidR="00CD6421" w:rsidRPr="000D188C" w:rsidRDefault="00CD6421" w:rsidP="004A4A37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0D188C">
        <w:rPr>
          <w:rFonts w:ascii="Arial" w:hAnsi="Arial" w:cs="Arial"/>
          <w:szCs w:val="24"/>
          <w:lang w:val="bs-Latn-BA"/>
        </w:rPr>
        <w:t xml:space="preserve">Federalno ministarstvo obrazovanja i </w:t>
      </w:r>
      <w:r w:rsidR="004D04E5">
        <w:rPr>
          <w:rFonts w:ascii="Arial" w:hAnsi="Arial" w:cs="Arial"/>
          <w:szCs w:val="24"/>
          <w:lang w:val="bs-Latn-BA"/>
        </w:rPr>
        <w:t>znanosti</w:t>
      </w:r>
      <w:r w:rsidRPr="000D188C">
        <w:rPr>
          <w:rFonts w:ascii="Arial" w:hAnsi="Arial" w:cs="Arial"/>
          <w:szCs w:val="24"/>
          <w:lang w:val="bs-Latn-BA"/>
        </w:rPr>
        <w:t xml:space="preserve"> je, </w:t>
      </w:r>
      <w:r w:rsidR="004D04E5">
        <w:rPr>
          <w:rFonts w:ascii="Arial" w:hAnsi="Arial" w:cs="Arial"/>
          <w:szCs w:val="24"/>
          <w:lang w:val="bs-Latn-BA"/>
        </w:rPr>
        <w:t>sukladno</w:t>
      </w:r>
      <w:r w:rsidRPr="000D188C">
        <w:rPr>
          <w:rFonts w:ascii="Arial" w:hAnsi="Arial" w:cs="Arial"/>
          <w:szCs w:val="24"/>
          <w:lang w:val="bs-Latn-BA"/>
        </w:rPr>
        <w:t xml:space="preserve"> član</w:t>
      </w:r>
      <w:r w:rsidR="004D04E5">
        <w:rPr>
          <w:rFonts w:ascii="Arial" w:hAnsi="Arial" w:cs="Arial"/>
          <w:szCs w:val="24"/>
          <w:lang w:val="bs-Latn-BA"/>
        </w:rPr>
        <w:t>ku</w:t>
      </w:r>
      <w:r w:rsidRPr="000D188C">
        <w:rPr>
          <w:rFonts w:ascii="Arial" w:hAnsi="Arial" w:cs="Arial"/>
          <w:szCs w:val="24"/>
          <w:lang w:val="bs-Latn-BA"/>
        </w:rPr>
        <w:t xml:space="preserve"> 3. Uredbe</w:t>
      </w:r>
      <w:r w:rsidR="00CF4931">
        <w:rPr>
          <w:rFonts w:ascii="Arial" w:hAnsi="Arial" w:cs="Arial"/>
          <w:szCs w:val="24"/>
          <w:lang w:val="bs-Latn-BA"/>
        </w:rPr>
        <w:t xml:space="preserve">, </w:t>
      </w:r>
      <w:r w:rsidRPr="00080FF7">
        <w:rPr>
          <w:rFonts w:ascii="Arial" w:hAnsi="Arial" w:cs="Arial"/>
          <w:szCs w:val="24"/>
          <w:lang w:val="bs-Latn-BA"/>
        </w:rPr>
        <w:t>utvrdilo posebne kriterije, koji će</w:t>
      </w:r>
      <w:r w:rsidR="00E61617" w:rsidRPr="00080FF7">
        <w:rPr>
          <w:rFonts w:ascii="Arial" w:hAnsi="Arial" w:cs="Arial"/>
          <w:szCs w:val="24"/>
          <w:lang w:val="bs-Latn-BA"/>
        </w:rPr>
        <w:t>, zajedno sa općim kriterijima,</w:t>
      </w:r>
      <w:r w:rsidR="007F0962" w:rsidRPr="00080FF7">
        <w:rPr>
          <w:rFonts w:ascii="Arial" w:hAnsi="Arial" w:cs="Arial"/>
          <w:szCs w:val="24"/>
          <w:lang w:val="bs-Latn-BA"/>
        </w:rPr>
        <w:t xml:space="preserve"> biti </w:t>
      </w:r>
      <w:r w:rsidR="0041783C">
        <w:rPr>
          <w:rFonts w:ascii="Arial" w:hAnsi="Arial" w:cs="Arial"/>
          <w:szCs w:val="24"/>
          <w:lang w:val="bs-Latn-BA"/>
        </w:rPr>
        <w:t>temelj</w:t>
      </w:r>
      <w:r w:rsidR="007F0962" w:rsidRPr="00080FF7">
        <w:rPr>
          <w:rFonts w:ascii="Arial" w:hAnsi="Arial" w:cs="Arial"/>
          <w:szCs w:val="24"/>
          <w:lang w:val="bs-Latn-BA"/>
        </w:rPr>
        <w:t xml:space="preserve"> za ocjenu</w:t>
      </w:r>
      <w:r w:rsidRPr="00080FF7">
        <w:rPr>
          <w:rFonts w:ascii="Arial" w:hAnsi="Arial" w:cs="Arial"/>
          <w:szCs w:val="24"/>
          <w:lang w:val="bs-Latn-BA"/>
        </w:rPr>
        <w:t xml:space="preserve"> i izradu </w:t>
      </w:r>
      <w:r w:rsidRPr="000D188C">
        <w:rPr>
          <w:rFonts w:ascii="Arial" w:hAnsi="Arial" w:cs="Arial"/>
          <w:szCs w:val="24"/>
          <w:lang w:val="bs-Latn-BA"/>
        </w:rPr>
        <w:t>prijedloga raspodjele kandid</w:t>
      </w:r>
      <w:r w:rsidR="0041783C">
        <w:rPr>
          <w:rFonts w:ascii="Arial" w:hAnsi="Arial" w:cs="Arial"/>
          <w:szCs w:val="24"/>
          <w:lang w:val="bs-Latn-BA"/>
        </w:rPr>
        <w:t>iranih</w:t>
      </w:r>
      <w:r w:rsidRPr="000D188C">
        <w:rPr>
          <w:rFonts w:ascii="Arial" w:hAnsi="Arial" w:cs="Arial"/>
          <w:szCs w:val="24"/>
          <w:lang w:val="bs-Latn-BA"/>
        </w:rPr>
        <w:t xml:space="preserve"> projekata i programa iz oblasti</w:t>
      </w:r>
      <w:r w:rsidR="00C93AC0" w:rsidRPr="000D188C">
        <w:rPr>
          <w:rFonts w:ascii="Arial" w:hAnsi="Arial" w:cs="Arial"/>
          <w:szCs w:val="24"/>
          <w:lang w:val="bs-Latn-BA"/>
        </w:rPr>
        <w:t xml:space="preserve"> „z</w:t>
      </w:r>
      <w:r w:rsidR="00666795" w:rsidRPr="000D188C">
        <w:rPr>
          <w:rFonts w:ascii="Arial" w:hAnsi="Arial" w:cs="Arial"/>
          <w:szCs w:val="24"/>
          <w:lang w:val="bs-Latn-BA"/>
        </w:rPr>
        <w:t>aštita prava djeteta</w:t>
      </w:r>
      <w:r w:rsidRPr="000D188C">
        <w:rPr>
          <w:rFonts w:ascii="Arial" w:hAnsi="Arial" w:cs="Arial"/>
          <w:szCs w:val="24"/>
          <w:lang w:val="bs-Latn-BA"/>
        </w:rPr>
        <w:t xml:space="preserve"> koja su žrtve zlostavljanj</w:t>
      </w:r>
      <w:r w:rsidR="00C93AC0" w:rsidRPr="000D188C">
        <w:rPr>
          <w:rFonts w:ascii="Arial" w:hAnsi="Arial" w:cs="Arial"/>
          <w:szCs w:val="24"/>
          <w:lang w:val="bs-Latn-BA"/>
        </w:rPr>
        <w:t>a, pedofilije, prosjačenja“ i „</w:t>
      </w:r>
      <w:r w:rsidR="00125D85">
        <w:rPr>
          <w:rFonts w:ascii="Arial" w:hAnsi="Arial" w:cs="Arial"/>
          <w:szCs w:val="24"/>
          <w:lang w:val="bs-Latn-BA"/>
        </w:rPr>
        <w:t>sudjelovanje</w:t>
      </w:r>
      <w:r w:rsidRPr="000D188C">
        <w:rPr>
          <w:rFonts w:ascii="Arial" w:hAnsi="Arial" w:cs="Arial"/>
          <w:szCs w:val="24"/>
          <w:lang w:val="bs-Latn-BA"/>
        </w:rPr>
        <w:t xml:space="preserve"> u liječenju, prevenciji i borbi protiv ovisnosti o drogi, alkoholu, igrama na sreću i kocki“:</w:t>
      </w:r>
    </w:p>
    <w:p w14:paraId="03484025" w14:textId="77777777" w:rsidR="00171DF8" w:rsidRPr="000D188C" w:rsidRDefault="00171DF8" w:rsidP="004A4A37">
      <w:pPr>
        <w:pStyle w:val="ListParagraph"/>
        <w:overflowPunct w:val="0"/>
        <w:autoSpaceDE w:val="0"/>
        <w:autoSpaceDN w:val="0"/>
        <w:adjustRightInd w:val="0"/>
        <w:ind w:left="-567"/>
        <w:contextualSpacing w:val="0"/>
        <w:jc w:val="both"/>
        <w:rPr>
          <w:rFonts w:ascii="Arial" w:hAnsi="Arial" w:cs="Arial"/>
          <w:b/>
          <w:lang w:val="bs-Latn-BA"/>
        </w:rPr>
      </w:pPr>
    </w:p>
    <w:p w14:paraId="1E1D619B" w14:textId="77777777" w:rsidR="001A7344" w:rsidRPr="007F1BFD" w:rsidRDefault="001A7344" w:rsidP="001A7344">
      <w:pPr>
        <w:overflowPunct/>
        <w:autoSpaceDE/>
        <w:autoSpaceDN/>
        <w:adjustRightInd/>
        <w:spacing w:after="160" w:line="259" w:lineRule="auto"/>
        <w:ind w:left="-567"/>
        <w:jc w:val="both"/>
        <w:rPr>
          <w:rFonts w:ascii="Arial" w:hAnsi="Arial" w:cs="Arial"/>
          <w:szCs w:val="24"/>
          <w:lang w:val="bs-Latn-BA"/>
        </w:rPr>
      </w:pPr>
      <w:r w:rsidRPr="007F1BFD">
        <w:rPr>
          <w:rFonts w:ascii="Arial" w:hAnsi="Arial" w:cs="Arial"/>
          <w:szCs w:val="24"/>
          <w:lang w:val="bs-Latn-BA"/>
        </w:rPr>
        <w:t>Posebni kriteriji za:</w:t>
      </w:r>
    </w:p>
    <w:p w14:paraId="68362CF5" w14:textId="77777777" w:rsidR="001A7344" w:rsidRPr="007F1BFD" w:rsidRDefault="001A7344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</w:pPr>
      <w:r w:rsidRPr="007F1BFD"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  <w:t>zaštita prava djeteta koja su žrtve zlostavljanja, pedofilije, prosjačenja:</w:t>
      </w:r>
    </w:p>
    <w:p w14:paraId="01678EF2" w14:textId="16627C7C" w:rsidR="001A7344" w:rsidRPr="00690844" w:rsidRDefault="001A7344" w:rsidP="000B1C2A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bookmarkStart w:id="4" w:name="_Hlk158374776"/>
      <w:r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Predloženi projekti imaju specifičan, odgovoran pristup i metodologiju rada s djecom koja su žrtve zlostavljanja, pedofilije, prosjačenja </w:t>
      </w:r>
      <w:bookmarkStart w:id="5" w:name="_Hlk158275361"/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6" w:name="_Hlk158375021"/>
      <w:r w:rsid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ispunjenost ovog kriterija 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na 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opisa projekta, </w:t>
      </w:r>
      <w:bookmarkEnd w:id="6"/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koji se popunjava u obrascu Zahtjeva</w:t>
      </w:r>
      <w:r w:rsidR="002A7C5C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 w:rsidR="00F735D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F735D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F735D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a a</w:t>
      </w:r>
      <w:r w:rsidR="002A7C5C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 je kri</w:t>
      </w:r>
      <w:r w:rsidR="000B1C2A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terij zad</w:t>
      </w:r>
      <w:r w:rsidR="000B1C2A" w:rsidRPr="0069084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ovoljen boduje se sa 3 do </w:t>
      </w:r>
      <w:r w:rsidR="002A7C5C" w:rsidRPr="0069084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 bodova</w:t>
      </w:r>
      <w:r w:rsidR="00B53971" w:rsidRPr="0069084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B1C2A" w:rsidRPr="0069084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prema rasponu kako je navedeno u kriterijima za ocjenjivanje projekata</w:t>
      </w:r>
      <w:r w:rsidR="00E04E8E" w:rsidRPr="0069084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4"/>
    <w:bookmarkEnd w:id="5"/>
    <w:p w14:paraId="7CE38884" w14:textId="0AEB9338" w:rsidR="001A7344" w:rsidRPr="00B26187" w:rsidRDefault="00B37840" w:rsidP="00601A3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color w:val="FF0000"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ngaž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iranje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stručnih kadrovskih kapaciteta (pod stručnim osobljem misli se na socijalne radnike, ljekare, psihologe, socijalne pedagoge i drugo stručno osoblje koje radi na ovom projektu)</w:t>
      </w:r>
      <w:r w:rsidR="00D31218" w:rsidRPr="000E7C27"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  <w:t xml:space="preserve"> </w:t>
      </w:r>
      <w:r w:rsidR="00D31218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0E7C27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</w:t>
      </w:r>
      <w:r w:rsidR="00601A34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iz obrasca Zahtjeva</w:t>
      </w:r>
      <w:r w:rsidR="009F70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a </w:t>
      </w:r>
      <w:r w:rsidR="00017CF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</w:t>
      </w:r>
      <w:r w:rsidR="000E7C27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od</w:t>
      </w:r>
      <w:r w:rsidR="00017CF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1</w:t>
      </w:r>
      <w:r w:rsidR="000E7C27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</w:t>
      </w:r>
      <w:r w:rsidR="00017CFA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3 </w:t>
      </w:r>
      <w:r w:rsidR="00D31218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bod</w:t>
      </w:r>
      <w:r w:rsidR="000E7C27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0E7C27" w:rsidRPr="0087786E">
        <w:t xml:space="preserve"> </w:t>
      </w:r>
      <w:r w:rsidR="000E7C27" w:rsidRPr="0087786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navedeno u kriterijima za ocjenjivanje projekata</w:t>
      </w:r>
      <w:r w:rsidR="000E7C27" w:rsidRPr="00B456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1A7344" w:rsidRPr="00B456A4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;</w:t>
      </w:r>
    </w:p>
    <w:p w14:paraId="71DE4D53" w14:textId="35A11A1C" w:rsidR="001A7344" w:rsidRPr="00366228" w:rsidRDefault="001A7344" w:rsidP="001A734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Precizno defini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ane ciljne 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skupine</w:t>
      </w:r>
      <w:r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broj korisnika  </w:t>
      </w:r>
      <w:bookmarkStart w:id="7" w:name="_Hlk158275457"/>
      <w:r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DA/NE - eliminatoran kriterij, ukoliko </w:t>
      </w:r>
      <w:r w:rsidR="000B3772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obrascu Zahtjeva 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nisu </w:t>
      </w:r>
      <w:r w:rsidR="000B3772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precizno 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defini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ane ciljne 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skupine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broj korisnika</w:t>
      </w:r>
      <w:r w:rsidR="005D119E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</w:t>
      </w:r>
      <w:r w:rsidR="005D119E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="000E7C27"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r w:rsidRPr="003662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7"/>
    <w:p w14:paraId="3310DD2B" w14:textId="25C5B12C" w:rsidR="001A7344" w:rsidRPr="00B53971" w:rsidRDefault="001A7344" w:rsidP="00B53971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Registr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irani</w:t>
      </w: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 obavljanje djelatnosti iz oblasti čije se  finan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iranje predlaže (</w:t>
      </w:r>
      <w:bookmarkStart w:id="8" w:name="_Hlk221274580"/>
      <w:r w:rsidR="00EF3762" w:rsidRPr="00947CE1">
        <w:rPr>
          <w:rFonts w:ascii="Arial" w:eastAsia="Calibri" w:hAnsi="Arial" w:cs="Arial"/>
          <w:kern w:val="2"/>
          <w:szCs w:val="24"/>
          <w:lang w:eastAsia="en-US"/>
        </w:rPr>
        <w:t>u rješenju o registraciji navedeno da su registr</w:t>
      </w:r>
      <w:r w:rsidR="00947CE1" w:rsidRPr="00947CE1">
        <w:rPr>
          <w:rFonts w:ascii="Arial" w:eastAsia="Calibri" w:hAnsi="Arial" w:cs="Arial"/>
          <w:kern w:val="2"/>
          <w:szCs w:val="24"/>
          <w:lang w:eastAsia="en-US"/>
        </w:rPr>
        <w:t>irani</w:t>
      </w:r>
      <w:r w:rsidR="00EF3762" w:rsidRPr="00947CE1">
        <w:rPr>
          <w:rFonts w:ascii="Arial" w:eastAsia="Calibri" w:hAnsi="Arial" w:cs="Arial"/>
          <w:kern w:val="2"/>
          <w:szCs w:val="24"/>
          <w:lang w:eastAsia="en-US"/>
        </w:rPr>
        <w:t xml:space="preserve"> za obavljanje djelatnosti iz oblasti čije se finan</w:t>
      </w:r>
      <w:r w:rsidR="00947CE1" w:rsidRPr="00947CE1">
        <w:rPr>
          <w:rFonts w:ascii="Arial" w:eastAsia="Calibri" w:hAnsi="Arial" w:cs="Arial"/>
          <w:kern w:val="2"/>
          <w:szCs w:val="24"/>
          <w:lang w:eastAsia="en-US"/>
        </w:rPr>
        <w:t>c</w:t>
      </w:r>
      <w:r w:rsidR="00EF3762" w:rsidRPr="00947CE1">
        <w:rPr>
          <w:rFonts w:ascii="Arial" w:eastAsia="Calibri" w:hAnsi="Arial" w:cs="Arial"/>
          <w:kern w:val="2"/>
          <w:szCs w:val="24"/>
          <w:lang w:eastAsia="en-US"/>
        </w:rPr>
        <w:t>iranje predlaže ili je u statutu udru</w:t>
      </w:r>
      <w:r w:rsidR="006F78D5">
        <w:rPr>
          <w:rFonts w:ascii="Arial" w:eastAsia="Calibri" w:hAnsi="Arial" w:cs="Arial"/>
          <w:kern w:val="2"/>
          <w:szCs w:val="24"/>
          <w:lang w:eastAsia="en-US"/>
        </w:rPr>
        <w:t>ge</w:t>
      </w:r>
      <w:r w:rsidR="00EF3762" w:rsidRPr="00947CE1">
        <w:rPr>
          <w:rFonts w:ascii="Arial" w:eastAsia="Calibri" w:hAnsi="Arial" w:cs="Arial"/>
          <w:kern w:val="2"/>
          <w:szCs w:val="24"/>
          <w:lang w:eastAsia="en-US"/>
        </w:rPr>
        <w:t xml:space="preserve"> navedeno da se bave ovom djelatnošću</w:t>
      </w:r>
      <w:bookmarkEnd w:id="8"/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bookmarkStart w:id="9" w:name="_Hlk158277682"/>
      <w:bookmarkStart w:id="10" w:name="_Hlk158275493"/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11" w:name="_Hlk158381537"/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DA/NE</w:t>
      </w:r>
      <w:r w:rsidR="00B53971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-</w:t>
      </w:r>
      <w:r w:rsidR="00B53971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DA</w:t>
      </w:r>
      <w:r w:rsidR="005D119E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 a ukoliko </w:t>
      </w:r>
      <w:r w:rsidR="00CF25A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NE</w:t>
      </w:r>
      <w:r w:rsidR="005D119E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0E7C2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bookmarkEnd w:id="11"/>
      <w:r w:rsidR="00690844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="00F46663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na 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član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 3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stav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ka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2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Uredbe </w:t>
      </w:r>
      <w:r w:rsidR="005D53AE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o kriterijima za utvrđivanje korisnika i načinu raspodjele dijela prihoda ostvarenih po osnov</w:t>
      </w:r>
      <w:r w:rsidR="00947CE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naknada za priređivanje igara na sreću („Službene novine Federacije BiH“, br. 89/15, 11/17 i 87/22) </w:t>
      </w:r>
      <w:r w:rsidR="00F46663" w:rsidRPr="00B53971">
        <w:rPr>
          <w:rFonts w:ascii="Arial" w:hAnsi="Arial" w:cs="Arial"/>
        </w:rPr>
        <w:t>koji glasi: „Posebnim kriterijima iz stav</w:t>
      </w:r>
      <w:r w:rsidR="009E36E5">
        <w:rPr>
          <w:rFonts w:ascii="Arial" w:hAnsi="Arial" w:cs="Arial"/>
        </w:rPr>
        <w:t>k</w:t>
      </w:r>
      <w:r w:rsidR="00F46663" w:rsidRPr="00B53971">
        <w:rPr>
          <w:rFonts w:ascii="Arial" w:hAnsi="Arial" w:cs="Arial"/>
        </w:rPr>
        <w:t>a (1) ovog član</w:t>
      </w:r>
      <w:r w:rsidR="009E36E5">
        <w:rPr>
          <w:rFonts w:ascii="Arial" w:hAnsi="Arial" w:cs="Arial"/>
        </w:rPr>
        <w:t>k</w:t>
      </w:r>
      <w:r w:rsidR="00F46663" w:rsidRPr="00B53971">
        <w:rPr>
          <w:rFonts w:ascii="Arial" w:hAnsi="Arial" w:cs="Arial"/>
        </w:rPr>
        <w:t>a, nadležna ministarstva će propisati da će prilikom bodovanja i izrade rang liste korisnika iz čl. 9</w:t>
      </w:r>
      <w:r w:rsidR="009978A8">
        <w:rPr>
          <w:rFonts w:ascii="Arial" w:hAnsi="Arial" w:cs="Arial"/>
        </w:rPr>
        <w:t>.</w:t>
      </w:r>
      <w:r w:rsidR="00F46663" w:rsidRPr="00B53971">
        <w:rPr>
          <w:rFonts w:ascii="Arial" w:hAnsi="Arial" w:cs="Arial"/>
        </w:rPr>
        <w:t xml:space="preserve"> ove uredbe, </w:t>
      </w:r>
      <w:r w:rsidR="00F46663" w:rsidRPr="00B53971">
        <w:rPr>
          <w:rFonts w:ascii="Arial" w:hAnsi="Arial" w:cs="Arial"/>
          <w:b/>
          <w:bCs/>
        </w:rPr>
        <w:t xml:space="preserve">prednost </w:t>
      </w:r>
      <w:r w:rsidR="00F46663" w:rsidRPr="00B53971">
        <w:rPr>
          <w:rFonts w:ascii="Arial" w:hAnsi="Arial" w:cs="Arial"/>
        </w:rPr>
        <w:t>imati projekti i programi predloženi od strane korisnika sredstava koji su registrirani za obavljanje djelatnosti iz oblasti čije se finan</w:t>
      </w:r>
      <w:r w:rsidR="009E36E5">
        <w:rPr>
          <w:rFonts w:ascii="Arial" w:hAnsi="Arial" w:cs="Arial"/>
        </w:rPr>
        <w:t>c</w:t>
      </w:r>
      <w:r w:rsidR="00F46663" w:rsidRPr="00B53971">
        <w:rPr>
          <w:rFonts w:ascii="Arial" w:hAnsi="Arial" w:cs="Arial"/>
        </w:rPr>
        <w:t xml:space="preserve">iranje predlaže raspisanim javnim </w:t>
      </w:r>
      <w:r w:rsidR="009E36E5">
        <w:rPr>
          <w:rFonts w:ascii="Arial" w:hAnsi="Arial" w:cs="Arial"/>
        </w:rPr>
        <w:t>natječajem</w:t>
      </w:r>
      <w:r w:rsidR="00F46663" w:rsidRPr="00B53971">
        <w:rPr>
          <w:rFonts w:ascii="Arial" w:hAnsi="Arial" w:cs="Arial"/>
        </w:rPr>
        <w:t>“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  <w:bookmarkEnd w:id="9"/>
    </w:p>
    <w:p w14:paraId="2901931D" w14:textId="4F990B86" w:rsidR="001A7344" w:rsidRPr="002C0C28" w:rsidRDefault="002C0C28" w:rsidP="002C0C28">
      <w:pPr>
        <w:pStyle w:val="ListParagraph"/>
        <w:numPr>
          <w:ilvl w:val="2"/>
          <w:numId w:val="21"/>
        </w:numPr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bookmarkStart w:id="12" w:name="_Hlk158275635"/>
      <w:bookmarkStart w:id="13" w:name="_Hlk158277721"/>
      <w:bookmarkStart w:id="14" w:name="_Hlk158203053"/>
      <w:bookmarkEnd w:id="10"/>
      <w:r w:rsidRPr="00B456A4">
        <w:rPr>
          <w:rFonts w:ascii="Arial" w:eastAsia="Calibri" w:hAnsi="Arial" w:cs="Arial"/>
          <w:kern w:val="2"/>
          <w:lang w:val="hr-BA" w:eastAsia="en-US"/>
          <w14:ligatures w14:val="standardContextual"/>
        </w:rPr>
        <w:lastRenderedPageBreak/>
        <w:t xml:space="preserve">Projektni prijedlog sadrži jasno definirane ciljeve i vremenski okvir realizacije projekta: </w:t>
      </w:r>
      <w:r w:rsidR="001A7344" w:rsidRPr="00B456A4">
        <w:rPr>
          <w:rFonts w:ascii="Arial" w:eastAsia="Calibri" w:hAnsi="Arial" w:cs="Arial"/>
          <w:kern w:val="2"/>
          <w:lang w:val="hr-BA" w:eastAsia="en-US"/>
          <w14:ligatures w14:val="standardContextual"/>
        </w:rPr>
        <w:t>(</w:t>
      </w:r>
      <w:r w:rsidR="001A7344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DA/NE – eliminatoran kriterij,</w:t>
      </w:r>
      <w:r w:rsidR="009A33B0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utvrđivat će se iz obrasca Zahtjeva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. Ukoliko kriterij nije zadovoljen</w:t>
      </w:r>
      <w:r w:rsidR="005D119E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projekt se elimini</w:t>
      </w:r>
      <w:r w:rsidR="008A206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ra 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i ne ocjenjuje dalje</w:t>
      </w:r>
      <w:r w:rsidR="001A7344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);</w:t>
      </w:r>
      <w:bookmarkEnd w:id="12"/>
    </w:p>
    <w:p w14:paraId="3C7586DE" w14:textId="6A39AFBB" w:rsidR="001A7344" w:rsidRPr="002C0C28" w:rsidRDefault="001A7344" w:rsidP="009A33B0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Rezultati, ishodi i ut</w:t>
      </w:r>
      <w:r w:rsidR="005D622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caji projekta su jasno defini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ani </w:t>
      </w:r>
      <w:bookmarkStart w:id="15" w:name="_Hlk158275704"/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(DA/NE – eliminatoran kriterij, </w:t>
      </w:r>
      <w:bookmarkStart w:id="16" w:name="_Hlk158375585"/>
      <w:r w:rsidR="009A33B0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iz obrasca Zahtjeva. 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se elimini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bookmarkEnd w:id="16"/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bookmarkEnd w:id="15"/>
    <w:p w14:paraId="03C3C97F" w14:textId="421786EE" w:rsidR="001A7344" w:rsidRPr="002C0C28" w:rsidRDefault="001A7344" w:rsidP="009A33B0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Monitoring i evaluacija projekta su jasno opisani (DA/NE – eliminatoran kriterij, </w:t>
      </w:r>
      <w:bookmarkStart w:id="17" w:name="_Hlk158376001"/>
      <w:r w:rsidR="009A33B0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iz obrasca Zahtjeva. 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se elimini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bookmarkEnd w:id="17"/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).</w:t>
      </w:r>
    </w:p>
    <w:bookmarkEnd w:id="13"/>
    <w:p w14:paraId="0915AE42" w14:textId="77777777" w:rsidR="001A7344" w:rsidRPr="001A7344" w:rsidRDefault="001A7344" w:rsidP="001A7344">
      <w:pPr>
        <w:overflowPunct/>
        <w:autoSpaceDE/>
        <w:autoSpaceDN/>
        <w:adjustRightInd/>
        <w:spacing w:after="160" w:line="259" w:lineRule="auto"/>
        <w:ind w:left="2160"/>
        <w:contextualSpacing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bookmarkEnd w:id="14"/>
    <w:p w14:paraId="1FCAD865" w14:textId="77777777" w:rsidR="001A7344" w:rsidRPr="001A7344" w:rsidRDefault="001A7344" w:rsidP="001A7344">
      <w:pPr>
        <w:overflowPunct/>
        <w:autoSpaceDE/>
        <w:autoSpaceDN/>
        <w:adjustRightInd/>
        <w:spacing w:after="160" w:line="259" w:lineRule="auto"/>
        <w:ind w:left="-567"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p w14:paraId="43DC59EE" w14:textId="1B7AC0F0" w:rsidR="001A7344" w:rsidRPr="001A7344" w:rsidRDefault="008A2067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sudjelovanje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u liječenju, prevenciji i borbi protiv ovisnosti o drogi, alkoholu, igrama na sreću i kocki</w:t>
      </w:r>
    </w:p>
    <w:p w14:paraId="7772E4FC" w14:textId="671C0323" w:rsidR="001A7344" w:rsidRPr="00A909AE" w:rsidRDefault="001A7344" w:rsidP="0049533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color w:val="0070C0"/>
          <w:kern w:val="2"/>
          <w:szCs w:val="24"/>
          <w:lang w:val="hr-BA" w:eastAsia="en-US"/>
          <w14:ligatures w14:val="standardContextual"/>
        </w:rPr>
      </w:pP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</w:t>
      </w:r>
      <w:r w:rsidR="00212F0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edloženi projekti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su fokusirani na prevenciju upo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rabe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supstanci i prevenciju ovisničkih ponašanja 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utemeljenih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 dokazima. Ovo se procjenjuje na 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toga koliko su projektne aktivnosti  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sukladne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vrstama intervencija i politika za koje je utvrđeno da su učinkovite u sprječavanju upo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rabe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supstanci na 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dostupnih 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znanstvenih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dokaza, kao što je navedeno u Međunarodnim standardima za prevenciju upotrebe droga</w:t>
      </w:r>
      <w:r w:rsidRPr="005D53AE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1"/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i E</w:t>
      </w:r>
      <w:r w:rsidR="008A206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ropskim standardima za kvalitetnu prevenciju upotrebe droga</w:t>
      </w:r>
      <w:r w:rsidRPr="005D53AE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2"/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bookmarkStart w:id="18" w:name="_Hlk158381573"/>
      <w:r w:rsidR="00B53971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ispunjenost ovog kriterija se utvrđuje iz obrasca Zahtjeva, a boduje sa </w:t>
      </w:r>
      <w:r w:rsidR="00871443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B53971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- 5 bodova</w:t>
      </w:r>
      <w:r w:rsidR="0040574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to:</w:t>
      </w:r>
      <w:r w:rsidR="000952B0" w:rsidRPr="00F730A4">
        <w:t xml:space="preserve"> </w:t>
      </w:r>
      <w:r w:rsidR="009247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</w:t>
      </w:r>
      <w:r w:rsidR="00C54869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iko </w:t>
      </w:r>
      <w:r w:rsidR="000952B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 kriterij zadovoljen</w:t>
      </w:r>
      <w:r w:rsidR="0040574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</w:t>
      </w:r>
      <w:r w:rsidR="00C54869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B53971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C54869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</w:t>
      </w:r>
      <w:r w:rsidR="009247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ukoliko </w:t>
      </w:r>
      <w:r w:rsidR="000952B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 nije zadovoljen</w:t>
      </w:r>
      <w:r w:rsidR="0040574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9247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sa </w:t>
      </w:r>
      <w:r w:rsidR="00871443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9247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bookmarkEnd w:id="18"/>
      <w:r w:rsidR="00871443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="00924718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407E83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65A37BB7" w14:textId="5F3A11B2" w:rsidR="00A41482" w:rsidRPr="005D53AE" w:rsidRDefault="00A67E4A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ngaž</w:t>
      </w:r>
      <w:r w:rsidR="00847E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iranje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stručnih kadrovskih kapaciteta (pod stručnim osobljem misli se na socijalne radnike, ljekare, psihologe, socijalne pedagoge i drugo stručno osoblje koje  radi na ovom projektu) (utvrđivat će se iz obrasca Zahtjeva</w:t>
      </w:r>
      <w:r w:rsidR="008E301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a 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boduje se od 1 do 3 boda</w:t>
      </w:r>
      <w:r w:rsidR="00A41482" w:rsidRPr="005D53AE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 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navedeno u kriterijima za ocjenjivanje projekata);</w:t>
      </w:r>
    </w:p>
    <w:p w14:paraId="0EC2997F" w14:textId="1BA024D1" w:rsidR="00A41482" w:rsidRPr="005D53AE" w:rsidRDefault="00A4148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Precizno defini</w:t>
      </w:r>
      <w:r w:rsidR="00847E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ane ciljne </w:t>
      </w:r>
      <w:r w:rsidR="00847E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skupine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broj korisnika  (DA/NE - 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eliminatoran kriterij, 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u obrascu Zahtjeva nisu precizno defini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ane ciljne 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skupine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broj korisnika</w:t>
      </w:r>
      <w:r w:rsidR="006D59B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se elimini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dalje);</w:t>
      </w:r>
    </w:p>
    <w:p w14:paraId="7C7B410F" w14:textId="2C2AA98C" w:rsidR="00DC28A8" w:rsidRPr="00B53971" w:rsidRDefault="00DC28A8" w:rsidP="00B371DC">
      <w:pPr>
        <w:numPr>
          <w:ilvl w:val="2"/>
          <w:numId w:val="21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Registr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irani</w:t>
      </w: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 obavljanje djelatnosti iz oblasti čije se finan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iranje 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predlaže (</w:t>
      </w:r>
      <w:r w:rsidR="00EF3762" w:rsidRPr="000A034F">
        <w:rPr>
          <w:rFonts w:ascii="Arial" w:eastAsia="Calibri" w:hAnsi="Arial" w:cs="Arial"/>
          <w:kern w:val="2"/>
          <w:szCs w:val="24"/>
          <w:lang w:eastAsia="en-US"/>
        </w:rPr>
        <w:t>u rješenju o registraciji navedeno da su registr</w:t>
      </w:r>
      <w:r w:rsidR="000A034F" w:rsidRPr="000A034F">
        <w:rPr>
          <w:rFonts w:ascii="Arial" w:eastAsia="Calibri" w:hAnsi="Arial" w:cs="Arial"/>
          <w:kern w:val="2"/>
          <w:szCs w:val="24"/>
          <w:lang w:eastAsia="en-US"/>
        </w:rPr>
        <w:t>irani</w:t>
      </w:r>
      <w:r w:rsidR="00EF3762" w:rsidRPr="000A034F">
        <w:rPr>
          <w:rFonts w:ascii="Arial" w:eastAsia="Calibri" w:hAnsi="Arial" w:cs="Arial"/>
          <w:kern w:val="2"/>
          <w:szCs w:val="24"/>
          <w:lang w:eastAsia="en-US"/>
        </w:rPr>
        <w:t xml:space="preserve"> za obavljanje djelatnosti iz oblasti čije se finan</w:t>
      </w:r>
      <w:r w:rsidR="000A034F" w:rsidRPr="000A034F">
        <w:rPr>
          <w:rFonts w:ascii="Arial" w:eastAsia="Calibri" w:hAnsi="Arial" w:cs="Arial"/>
          <w:kern w:val="2"/>
          <w:szCs w:val="24"/>
          <w:lang w:eastAsia="en-US"/>
        </w:rPr>
        <w:t>c</w:t>
      </w:r>
      <w:r w:rsidR="00EF3762" w:rsidRPr="000A034F">
        <w:rPr>
          <w:rFonts w:ascii="Arial" w:eastAsia="Calibri" w:hAnsi="Arial" w:cs="Arial"/>
          <w:kern w:val="2"/>
          <w:szCs w:val="24"/>
          <w:lang w:eastAsia="en-US"/>
        </w:rPr>
        <w:t>iranje predlaže ili je u statutu udru</w:t>
      </w:r>
      <w:r w:rsidR="000A034F" w:rsidRPr="000A034F">
        <w:rPr>
          <w:rFonts w:ascii="Arial" w:eastAsia="Calibri" w:hAnsi="Arial" w:cs="Arial"/>
          <w:kern w:val="2"/>
          <w:szCs w:val="24"/>
          <w:lang w:eastAsia="en-US"/>
        </w:rPr>
        <w:t>ge</w:t>
      </w:r>
      <w:r w:rsidR="00EF3762" w:rsidRPr="000A034F">
        <w:rPr>
          <w:rFonts w:ascii="Arial" w:eastAsia="Calibri" w:hAnsi="Arial" w:cs="Arial"/>
          <w:kern w:val="2"/>
          <w:szCs w:val="24"/>
          <w:lang w:eastAsia="en-US"/>
        </w:rPr>
        <w:t xml:space="preserve"> navedeno da se bave ovom djelatnošću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DA/NE - ukoliko DA</w:t>
      </w:r>
      <w:r w:rsidR="00AE3E5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C3679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 a ukoliko </w:t>
      </w:r>
      <w:r w:rsidR="00CF25A0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NE</w:t>
      </w:r>
      <w:r w:rsidR="00AE3E5F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C3679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r w:rsidR="00C36797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na 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član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 3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stav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ka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2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Uredbe o kriterijima za utvrđivanje korisnika i načinu raspodjele dijela prihoda ostvarenih po osnov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naknada za priređivanje igara na sreću („Službene 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 xml:space="preserve">novine Federacije BiH“, br. 89/15, 11/17 i 87/22) 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koji glasi: „Posebnim kriterijima iz stav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 (1) ovog član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a, nadležna ministarstva će propisati da će prilikom bodovanja i izrade rang liste korisnika iz čl. 9</w:t>
      </w:r>
      <w:r w:rsidR="00997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ove uredbe, </w:t>
      </w:r>
      <w:r w:rsidRPr="00DC28A8"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  <w:t>prednost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imati projekti i programi predloženi od strane korisnika sredstava koji su registrirani za obavljanje djelatnosti iz oblasti čije se finan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iranje predlaže raspisanim javnim </w:t>
      </w:r>
      <w:r w:rsidR="00252E4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natječajem</w:t>
      </w:r>
      <w:r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“</w:t>
      </w:r>
      <w:r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55B81E43" w14:textId="69B11CEC" w:rsidR="00A41482" w:rsidRPr="002C0C28" w:rsidRDefault="002C0C28" w:rsidP="00B371DC">
      <w:pPr>
        <w:pStyle w:val="ListParagraph"/>
        <w:numPr>
          <w:ilvl w:val="2"/>
          <w:numId w:val="21"/>
        </w:numPr>
        <w:rPr>
          <w:rFonts w:ascii="Arial" w:eastAsia="Calibri" w:hAnsi="Arial" w:cs="Arial"/>
          <w:color w:val="00B050"/>
          <w:kern w:val="2"/>
          <w:lang w:val="hr-BA" w:eastAsia="en-US"/>
          <w14:ligatures w14:val="standardContextual"/>
        </w:rPr>
      </w:pPr>
      <w:r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Projektni prijedlog sadrži jasno definirane ciljeve i vremenski okvir realizacije projekta </w:t>
      </w:r>
      <w:r w:rsidR="00A41482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>(</w:t>
      </w:r>
      <w:r w:rsidR="00A41482" w:rsidRPr="0087786E">
        <w:rPr>
          <w:rFonts w:ascii="Arial" w:eastAsia="Calibri" w:hAnsi="Arial" w:cs="Arial"/>
          <w:kern w:val="2"/>
          <w:lang w:val="hr-BA" w:eastAsia="en-US"/>
          <w14:ligatures w14:val="standardContextual"/>
        </w:rPr>
        <w:t>DA/NE – eliminatoran kriterij, utvrđivat će se iz obrasca Zahtjeva. Ukoliko kriterij nije zadovoljen</w:t>
      </w:r>
      <w:r w:rsidR="00AE3E5F" w:rsidRPr="0087786E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A41482" w:rsidRPr="0087786E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projekt se elimini</w:t>
      </w:r>
      <w:r w:rsidR="000A034F">
        <w:rPr>
          <w:rFonts w:ascii="Arial" w:eastAsia="Calibri" w:hAnsi="Arial" w:cs="Arial"/>
          <w:kern w:val="2"/>
          <w:lang w:val="hr-BA" w:eastAsia="en-US"/>
          <w14:ligatures w14:val="standardContextual"/>
        </w:rPr>
        <w:t>ra</w:t>
      </w:r>
      <w:r w:rsidR="00A41482" w:rsidRPr="0087786E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i ne ocjenjuje dalje);</w:t>
      </w:r>
    </w:p>
    <w:p w14:paraId="136DDE56" w14:textId="4AAF7003" w:rsidR="00A41482" w:rsidRPr="005D53AE" w:rsidRDefault="00A4148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Rezultati, ishodi i ut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caji projekta su jasno defini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ani (DA/NE – 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eliminatoran kriterij, utvrđivat 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će se iz obrasca Zahtjeva. Ukoliko kriterij nije zadovoljen</w:t>
      </w:r>
      <w:r w:rsidR="00A718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se elimini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dalje);</w:t>
      </w:r>
    </w:p>
    <w:p w14:paraId="78F75597" w14:textId="1A2A50E7" w:rsidR="00A41482" w:rsidRDefault="00A4148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Monitoring i evaluacija projekta su jasno opisani (DA/NE – 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eliminatoran kriterij, utvrđivat 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će se iz obrasca Zahtjeva. Ukoliko kriterij nije zadovoljen</w:t>
      </w:r>
      <w:r w:rsidR="00D9550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 se elimini</w:t>
      </w:r>
      <w:r w:rsidR="000A03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ra</w:t>
      </w:r>
      <w:r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dalje).</w:t>
      </w:r>
    </w:p>
    <w:p w14:paraId="58F6B2B1" w14:textId="77777777" w:rsidR="00286BF7" w:rsidRDefault="00286BF7" w:rsidP="00286BF7">
      <w:p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6162099D" w14:textId="1E832CFB" w:rsidR="00286BF7" w:rsidRPr="00286BF7" w:rsidRDefault="00286BF7" w:rsidP="00286BF7">
      <w:p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Projekti koji budu predloženi od strane Federalnog ministarstva obrazovanja i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znanosti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 program „zaštita prava djeteta koja su žrtve zlostavljanja, pedofilije, prosjačenja“ i program „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sudjelovanje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 liječenju, prevenciji i borbi protiv ovisnosti o drogi, alkoholu, igrama na sreću i kocki“ podržat će se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sukladno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finan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ijskim mogućnostima, odnosno u maksimalnom iznosu do 20.000,00 KM po korisniku.</w:t>
      </w:r>
    </w:p>
    <w:p w14:paraId="0917B53D" w14:textId="77777777" w:rsidR="00286BF7" w:rsidRPr="00286BF7" w:rsidRDefault="00286BF7" w:rsidP="00286BF7">
      <w:p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646E7AF1" w14:textId="5938BA1A" w:rsidR="00286BF7" w:rsidRPr="005D53AE" w:rsidRDefault="00286BF7" w:rsidP="00286BF7">
      <w:p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Raspodjela ukupno raspoloživih sredstava (630.000,00 KM) iz dijela prihoda ostvarenih u </w:t>
      </w:r>
      <w:r w:rsidR="00AE341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Proračunu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Federacije Bosne i Hercegovine po osnov</w:t>
      </w:r>
      <w:r w:rsidR="00AE341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naknada za priređivanje igara na sreću po projektima iz oblasti „zaštita prava djeteta koja su žrtve zlostavljanja, pedofilije, prosjačenja“ i „</w:t>
      </w:r>
      <w:r w:rsidR="00AE341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sudjelovanje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 liječenju, prevenciji i borbi protiv ovisnosti o drogi, alkoholu, igrama na sreću i kocki“ vršit će se u omjeru 20% za oblast „zaštita prava djeteta koja su žrtve zlostavljanja, pedofilije, prosjačenja“ a 80% za oblast „</w:t>
      </w:r>
      <w:r w:rsidR="00CB62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sudjelovanje</w:t>
      </w:r>
      <w:r w:rsidRPr="00286BF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 liječenju, prevenciji i borbi protiv ovisnosti o drogi, alkoholu, igrama na sreću i kocki“. Ukoliko se u postupku odabira korisnika utvrdi da neće biti utrošena sva sredstva predviđena za određenu oblast, sredstva će se prerasporediti i dodijeliti za projekte iz druge oblasti.</w:t>
      </w:r>
    </w:p>
    <w:p w14:paraId="439B8594" w14:textId="77777777" w:rsidR="00A41482" w:rsidRPr="00A41482" w:rsidRDefault="00A41482" w:rsidP="00A41482">
      <w:pPr>
        <w:overflowPunct/>
        <w:autoSpaceDE/>
        <w:autoSpaceDN/>
        <w:adjustRightInd/>
        <w:spacing w:after="160" w:line="259" w:lineRule="auto"/>
        <w:ind w:left="2160"/>
        <w:contextualSpacing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p w14:paraId="67E3686F" w14:textId="77777777" w:rsidR="00286BF7" w:rsidRDefault="00286BF7" w:rsidP="000056D2">
      <w:pPr>
        <w:ind w:left="-567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35EE87C8" w14:textId="77777777" w:rsidR="00CD6421" w:rsidRPr="00B000D7" w:rsidRDefault="00CD6421" w:rsidP="0012210D">
      <w:pPr>
        <w:spacing w:before="240"/>
        <w:ind w:left="-567"/>
        <w:jc w:val="both"/>
        <w:rPr>
          <w:rFonts w:ascii="Arial" w:hAnsi="Arial" w:cs="Arial"/>
          <w:szCs w:val="24"/>
          <w:lang w:val="bs-Latn-BA"/>
        </w:rPr>
      </w:pPr>
      <w:r w:rsidRPr="00B000D7">
        <w:rPr>
          <w:rFonts w:ascii="Arial" w:hAnsi="Arial" w:cs="Arial"/>
          <w:b/>
          <w:szCs w:val="24"/>
          <w:lang w:val="bs-Latn-BA"/>
        </w:rPr>
        <w:t xml:space="preserve">III. Potrebna dokumentacija za </w:t>
      </w:r>
      <w:proofErr w:type="spellStart"/>
      <w:r w:rsidRPr="00B000D7">
        <w:rPr>
          <w:rFonts w:ascii="Arial" w:hAnsi="Arial" w:cs="Arial"/>
          <w:b/>
          <w:szCs w:val="24"/>
          <w:lang w:val="bs-Latn-BA"/>
        </w:rPr>
        <w:t>podnošenje</w:t>
      </w:r>
      <w:proofErr w:type="spellEnd"/>
      <w:r w:rsidRPr="00B000D7">
        <w:rPr>
          <w:rFonts w:ascii="Arial" w:hAnsi="Arial" w:cs="Arial"/>
          <w:b/>
          <w:szCs w:val="24"/>
          <w:lang w:val="bs-Latn-BA"/>
        </w:rPr>
        <w:t xml:space="preserve"> Zahtjeva za dodjelu sredstava</w:t>
      </w:r>
    </w:p>
    <w:p w14:paraId="1ADBD64E" w14:textId="77777777" w:rsidR="002865B9" w:rsidRPr="00B000D7" w:rsidRDefault="002865B9" w:rsidP="008C5F08">
      <w:pPr>
        <w:jc w:val="both"/>
        <w:rPr>
          <w:rFonts w:ascii="Arial" w:hAnsi="Arial" w:cs="Arial"/>
          <w:szCs w:val="24"/>
          <w:lang w:val="bs-Latn-BA"/>
        </w:rPr>
      </w:pPr>
    </w:p>
    <w:p w14:paraId="00BEF1EB" w14:textId="71039013" w:rsidR="009614B2" w:rsidRPr="00B000D7" w:rsidRDefault="009614B2" w:rsidP="007E7682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Udru</w:t>
      </w:r>
      <w:r w:rsidR="007E768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ge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građana i humanitarne organizacije, kao nosi</w:t>
      </w:r>
      <w:r w:rsidR="007E768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telji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programa i projekata, podnose Federalnom ministarstvu obrazovanja i </w:t>
      </w:r>
      <w:r w:rsidR="007E768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znanosti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Zahtjev za dodjelu sredstava. Obrazac Zahtjeva za dodjelu sredstava se preuzima sa web stranice Ministarstva </w:t>
      </w:r>
      <w:hyperlink r:id="rId8" w:history="1">
        <w:r w:rsidRPr="00B000D7">
          <w:rPr>
            <w:rFonts w:ascii="Arial" w:eastAsia="Calibri" w:hAnsi="Arial" w:cs="Arial"/>
            <w:b/>
            <w:bCs/>
            <w:color w:val="0563C1"/>
            <w:kern w:val="2"/>
            <w:szCs w:val="24"/>
            <w:u w:val="single"/>
            <w:lang w:val="hr-BA" w:eastAsia="en-US"/>
            <w14:ligatures w14:val="standardContextual"/>
          </w:rPr>
          <w:t>www.fmon.gov.ba</w:t>
        </w:r>
      </w:hyperlink>
      <w:r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.</w:t>
      </w:r>
    </w:p>
    <w:p w14:paraId="38537F57" w14:textId="174D00BF" w:rsidR="009614B2" w:rsidRPr="00B000D7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Obrazac Zahtjeva za dodjelu sredstava mora biti  jasno i u potpunosti popunjen, te ovjeren pečatom i potpisan od strane ovlaš</w:t>
      </w:r>
      <w:r w:rsidR="007E7682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ć</w:t>
      </w:r>
      <w:r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ene osobe.</w:t>
      </w:r>
    </w:p>
    <w:p w14:paraId="76490492" w14:textId="7DD42359" w:rsidR="009614B2" w:rsidRPr="00B000D7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 Uz Zahtjev za dodjelu sredstava, podnosi</w:t>
      </w:r>
      <w:r w:rsidR="00380C7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telj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je dužan priložiti i: </w:t>
      </w:r>
    </w:p>
    <w:p w14:paraId="3D595EE4" w14:textId="601C9DC4" w:rsidR="00AA756A" w:rsidRPr="00B000D7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 xml:space="preserve">izvod iz registra nadležnog ministarstva pravde ne stariji od </w:t>
      </w:r>
      <w:r w:rsidR="00A52DC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šest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mjesec</w:t>
      </w:r>
      <w:r w:rsidR="00A52DC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(original ili ovjeren</w:t>
      </w:r>
      <w:r w:rsidR="00B6325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B6325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preslik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originala);</w:t>
      </w:r>
    </w:p>
    <w:p w14:paraId="289A15FD" w14:textId="59D1987A" w:rsidR="00AA756A" w:rsidRPr="00B371DC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dokaze o realiz</w:t>
      </w:r>
      <w:r w:rsidR="00B6325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iranim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projektima (lista realiz</w:t>
      </w:r>
      <w:r w:rsidR="003774B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iranih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projekata potpisana od strane ovlaš</w:t>
      </w:r>
      <w:r w:rsidR="003774B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enog lica i ovjerena pečatom udru</w:t>
      </w:r>
      <w:r w:rsidR="00D67CC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ge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ili humanitarne organizacije</w:t>
      </w:r>
      <w:r w:rsidR="00E57728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ne starija od</w:t>
      </w:r>
      <w:r w:rsidR="00B371DC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šest</w:t>
      </w:r>
      <w:r w:rsidR="00E57728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mjesec</w:t>
      </w:r>
      <w:r w:rsidR="00B371DC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>i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A4A577D" w14:textId="75E92856" w:rsidR="00AA756A" w:rsidRPr="00F730A4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preporuka stručnjaka (pisana preporuka stručnjaka uz koju je priložen ovjeren</w:t>
      </w:r>
      <w:r w:rsidR="00D67CC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D67CC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preslik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diplome, CV i </w:t>
      </w:r>
      <w:r w:rsidR="00C2026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ovjerena kopija 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potvrd</w:t>
      </w:r>
      <w:r w:rsidR="00C2026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 iskustvu u relevantnoj oblasti) ili 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nadležne institucije</w:t>
      </w:r>
      <w:r w:rsidR="002E1F66" w:rsidRPr="00F730A4">
        <w:t xml:space="preserve"> </w:t>
      </w:r>
      <w:r w:rsidR="002E1F66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(u koje ne spadaju udru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ge</w:t>
      </w:r>
      <w:r w:rsidR="002E1F66"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građana i humanitarne organizacije)</w:t>
      </w:r>
      <w:r w:rsidR="00E70575" w:rsidRPr="00E70575">
        <w:rPr>
          <w:rFonts w:ascii="Arial" w:eastAsia="Calibri" w:hAnsi="Arial" w:cs="Arial"/>
          <w:color w:val="00B050"/>
          <w:kern w:val="2"/>
          <w:sz w:val="22"/>
          <w:szCs w:val="22"/>
          <w:lang w:eastAsia="en-US"/>
        </w:rPr>
        <w:t xml:space="preserve"> </w:t>
      </w:r>
      <w:r w:rsidR="00E70575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>ne starija od</w:t>
      </w:r>
      <w:r w:rsidR="00B371DC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šest</w:t>
      </w:r>
      <w:r w:rsidR="00E70575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mjesec</w:t>
      </w:r>
      <w:r w:rsidR="00B371DC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>i</w:t>
      </w:r>
      <w:r w:rsidR="006051B0"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510B2250" w14:textId="58CCD03D" w:rsidR="00AA756A" w:rsidRPr="00F730A4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finan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ijski plan</w:t>
      </w:r>
      <w:r w:rsidR="00F6138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projekta;</w:t>
      </w:r>
    </w:p>
    <w:p w14:paraId="57B33A98" w14:textId="3271E2C8" w:rsidR="0087786E" w:rsidRPr="00B371DC" w:rsidRDefault="0087786E" w:rsidP="0087786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rPr>
          <w:rFonts w:ascii="Arial" w:eastAsia="Calibri" w:hAnsi="Arial" w:cs="Arial"/>
          <w:kern w:val="2"/>
          <w:szCs w:val="24"/>
          <w:lang w:eastAsia="en-US"/>
        </w:rPr>
      </w:pPr>
      <w:r w:rsidRPr="00B371DC">
        <w:rPr>
          <w:rFonts w:ascii="Arial" w:eastAsia="Calibri" w:hAnsi="Arial" w:cs="Arial"/>
          <w:kern w:val="2"/>
          <w:szCs w:val="24"/>
          <w:lang w:eastAsia="en-US"/>
        </w:rPr>
        <w:t>izjava o broju pozitivnih izvješ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ća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iz ranijeg perioda za dodijeljena sredstva 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sukladno Uredbi</w:t>
      </w:r>
      <w:r w:rsidR="00B371DC" w:rsidRPr="00B371DC">
        <w:rPr>
          <w:rFonts w:ascii="Arial" w:hAnsi="Arial" w:cs="Arial"/>
          <w:szCs w:val="24"/>
        </w:rPr>
        <w:t xml:space="preserve">, 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>tj. broj pozitivnih izvješ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ća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za ranije dodijeljena </w:t>
      </w:r>
      <w:r w:rsidR="00FA0AE5" w:rsidRPr="00B371DC">
        <w:rPr>
          <w:rFonts w:ascii="Arial" w:eastAsia="Calibri" w:hAnsi="Arial" w:cs="Arial"/>
          <w:kern w:val="2"/>
          <w:szCs w:val="24"/>
          <w:lang w:eastAsia="en-US"/>
        </w:rPr>
        <w:t xml:space="preserve">sredstva 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>po osnov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i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raspisanih javnih 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natječaja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za finan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c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iranje projekata i programa iz sredstava dijela prihoda ostvarenih u 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Proračunu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FBiH po osnov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i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naknada za priređivanje igara na sreću</w:t>
      </w:r>
      <w:r w:rsidR="00B371DC" w:rsidRPr="00B371DC">
        <w:rPr>
          <w:rFonts w:ascii="Arial" w:eastAsia="Calibri" w:hAnsi="Arial" w:cs="Arial"/>
          <w:kern w:val="2"/>
          <w:szCs w:val="24"/>
          <w:lang w:eastAsia="en-US"/>
        </w:rPr>
        <w:t xml:space="preserve"> 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(pravni subjekti koji su tek </w:t>
      </w:r>
      <w:r w:rsidR="006403B3">
        <w:rPr>
          <w:rFonts w:ascii="Arial" w:eastAsia="Calibri" w:hAnsi="Arial" w:cs="Arial"/>
          <w:kern w:val="2"/>
          <w:szCs w:val="24"/>
          <w:lang w:eastAsia="en-US"/>
        </w:rPr>
        <w:t>utemeljeni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nisu u obvezi dostaviti navedenu izjavu) ne starija od </w:t>
      </w:r>
      <w:r w:rsidR="00B371DC" w:rsidRPr="00B371DC">
        <w:rPr>
          <w:rFonts w:ascii="Arial" w:eastAsia="Calibri" w:hAnsi="Arial" w:cs="Arial"/>
          <w:kern w:val="2"/>
          <w:szCs w:val="24"/>
          <w:lang w:eastAsia="en-US"/>
        </w:rPr>
        <w:t>šest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 xml:space="preserve"> mjesec</w:t>
      </w:r>
      <w:r w:rsidR="00B371DC" w:rsidRPr="00B371DC">
        <w:rPr>
          <w:rFonts w:ascii="Arial" w:eastAsia="Calibri" w:hAnsi="Arial" w:cs="Arial"/>
          <w:kern w:val="2"/>
          <w:szCs w:val="24"/>
          <w:lang w:eastAsia="en-US"/>
        </w:rPr>
        <w:t>i</w:t>
      </w:r>
      <w:r w:rsidRPr="00B371DC">
        <w:rPr>
          <w:rFonts w:ascii="Arial" w:eastAsia="Calibri" w:hAnsi="Arial" w:cs="Arial"/>
          <w:kern w:val="2"/>
          <w:szCs w:val="24"/>
          <w:lang w:eastAsia="en-US"/>
        </w:rPr>
        <w:t>;</w:t>
      </w:r>
    </w:p>
    <w:p w14:paraId="5AD3BF76" w14:textId="7A3C5414" w:rsidR="00AA756A" w:rsidRPr="00B000D7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E17A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ovjerena izjava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pod punom materijalnom i k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aznenom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odgovornošću, kojom odgovorno lice korisnika sredstava potvrđuje da nije aplicirao sa istim zahtjevom/projektom kod drugih nadležnih ministarst</w:t>
      </w:r>
      <w:r w:rsidR="00CA65C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va na 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temelju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Uredbe u tekućoj kalendarskoj godini (izjavu ovjeriti u općini/gradskoj upravi, ili kod notara ili izjavu napisati na memorandumu udru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ge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uz obvezni potpis ovlaš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enog lica i pečat udru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ge</w:t>
      </w:r>
      <w:r w:rsidR="000056D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ili humanitarne organizacije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CA65C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203F851" w14:textId="3F9EB954" w:rsidR="00AA756A" w:rsidRDefault="00AA756A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posljednji godišnji obračun o finan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ijskom poslovanju koji je predat Finan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ijsko- informatičkoj agenciji (original ili ovjeren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preslik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originala). Ako je aplikant 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utemeljen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 ovoj godini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nije dužan dostaviti navedeni obračun</w:t>
      </w:r>
      <w:r w:rsidR="00D90A5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40EDCD2A" w14:textId="5ECDC0FF" w:rsidR="00E230ED" w:rsidRPr="00F730A4" w:rsidRDefault="00E230ED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uvjerenje o pore</w:t>
      </w:r>
      <w:r w:rsidR="00C52C9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znoj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registraciji - identifikaci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jski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broj</w:t>
      </w:r>
      <w:r w:rsidR="008F308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(ovjereni preslik originala)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7DE49E8C" w14:textId="20BAFF5F" w:rsidR="00E230ED" w:rsidRDefault="00E230ED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ugovor s bankom ili potvrda od banke iz koje se vidi </w:t>
      </w:r>
      <w:r w:rsidR="006403B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t</w:t>
      </w:r>
      <w:r w:rsidRPr="00F730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 je vlasnik navedenog računa</w:t>
      </w:r>
      <w:r w:rsidR="008F308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(ovjereni preslik originala)</w:t>
      </w:r>
      <w:r w:rsidR="00DE103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1A6653A8" w14:textId="7E9F6925" w:rsidR="00DE1039" w:rsidRPr="00DE1039" w:rsidRDefault="00DE1039" w:rsidP="00DE1039">
      <w:pPr>
        <w:pStyle w:val="ListParagraph"/>
        <w:numPr>
          <w:ilvl w:val="0"/>
          <w:numId w:val="18"/>
        </w:numPr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>dokaz da odgovorno lice korisnika sredstava nije osuđivano za k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aznena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djela, osim za k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aznena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djela iz oblasti 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prometa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(original ili ovjeren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i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preslik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originala uvjerenja MUP-a koje ne smije biti starije od šest mjeseci), koje će se dostaviti naknadno, u slučaju da projekt bude podržan, a u svrhu zaključenja ugovora sa korisnikom sredstava, 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sukladno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 Zakon</w:t>
      </w:r>
      <w:r w:rsidR="002B0BB8">
        <w:rPr>
          <w:rFonts w:ascii="Arial" w:eastAsia="Calibri" w:hAnsi="Arial" w:cs="Arial"/>
          <w:kern w:val="2"/>
          <w:lang w:val="hr-BA" w:eastAsia="en-US"/>
          <w14:ligatures w14:val="standardContextual"/>
        </w:rPr>
        <w:t>u</w:t>
      </w:r>
      <w:r w:rsidRPr="00DE1039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o zaštiti ličnih podataka („Sl. glasnik BiH“ broj: 12/25).</w:t>
      </w:r>
    </w:p>
    <w:p w14:paraId="40E3ABB7" w14:textId="77777777" w:rsidR="00DE1039" w:rsidRPr="00F730A4" w:rsidRDefault="00DE1039" w:rsidP="00DE1039">
      <w:pPr>
        <w:overflowPunct/>
        <w:autoSpaceDE/>
        <w:autoSpaceDN/>
        <w:adjustRightInd/>
        <w:spacing w:line="259" w:lineRule="auto"/>
        <w:ind w:left="72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2C05FF3B" w14:textId="77777777" w:rsidR="00E230ED" w:rsidRPr="00B000D7" w:rsidRDefault="00E230ED" w:rsidP="00E230ED">
      <w:pPr>
        <w:overflowPunct/>
        <w:autoSpaceDE/>
        <w:autoSpaceDN/>
        <w:adjustRightInd/>
        <w:spacing w:after="160" w:line="259" w:lineRule="auto"/>
        <w:ind w:left="72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53090F44" w14:textId="4BF5A3E4" w:rsidR="0047062B" w:rsidRPr="00B000D7" w:rsidRDefault="0047062B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B000D7">
        <w:rPr>
          <w:rFonts w:ascii="Arial" w:hAnsi="Arial" w:cs="Arial"/>
          <w:b/>
          <w:szCs w:val="24"/>
          <w:lang w:val="bs-Latn-BA"/>
        </w:rPr>
        <w:t xml:space="preserve">IV. Procedure i pravila </w:t>
      </w:r>
      <w:proofErr w:type="spellStart"/>
      <w:r w:rsidRPr="00B000D7">
        <w:rPr>
          <w:rFonts w:ascii="Arial" w:hAnsi="Arial" w:cs="Arial"/>
          <w:b/>
          <w:szCs w:val="24"/>
          <w:lang w:val="bs-Latn-BA"/>
        </w:rPr>
        <w:t>podnošenj</w:t>
      </w:r>
      <w:r w:rsidR="00CA65CF">
        <w:rPr>
          <w:rFonts w:ascii="Arial" w:hAnsi="Arial" w:cs="Arial"/>
          <w:b/>
          <w:szCs w:val="24"/>
          <w:lang w:val="bs-Latn-BA"/>
        </w:rPr>
        <w:t>a</w:t>
      </w:r>
      <w:proofErr w:type="spellEnd"/>
      <w:r w:rsidRPr="00B000D7">
        <w:rPr>
          <w:rFonts w:ascii="Arial" w:hAnsi="Arial" w:cs="Arial"/>
          <w:b/>
          <w:szCs w:val="24"/>
          <w:lang w:val="bs-Latn-BA"/>
        </w:rPr>
        <w:t xml:space="preserve"> Zahtjeva za dodjelu sredstava</w:t>
      </w:r>
      <w:r w:rsidRPr="00B000D7">
        <w:rPr>
          <w:rFonts w:ascii="Arial" w:hAnsi="Arial" w:cs="Arial"/>
          <w:szCs w:val="24"/>
          <w:lang w:val="bs-Latn-BA"/>
        </w:rPr>
        <w:t xml:space="preserve"> </w:t>
      </w:r>
    </w:p>
    <w:p w14:paraId="40F89EB4" w14:textId="77777777" w:rsidR="00733564" w:rsidRDefault="00733564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</w:p>
    <w:p w14:paraId="1D9B7CF2" w14:textId="684BE7ED" w:rsidR="0047062B" w:rsidRPr="00B000D7" w:rsidRDefault="00733564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733564">
        <w:rPr>
          <w:rFonts w:ascii="Arial" w:hAnsi="Arial" w:cs="Arial"/>
          <w:szCs w:val="24"/>
          <w:lang w:val="bs-Latn-BA"/>
        </w:rPr>
        <w:t>Svaki podnosilac zahtjeva može aplicirati samo sa jednim zahtjevom za dodjelu sredstava iz oblasti čije se finan</w:t>
      </w:r>
      <w:r>
        <w:rPr>
          <w:rFonts w:ascii="Arial" w:hAnsi="Arial" w:cs="Arial"/>
          <w:szCs w:val="24"/>
          <w:lang w:val="bs-Latn-BA"/>
        </w:rPr>
        <w:t>c</w:t>
      </w:r>
      <w:r w:rsidRPr="00733564">
        <w:rPr>
          <w:rFonts w:ascii="Arial" w:hAnsi="Arial" w:cs="Arial"/>
          <w:szCs w:val="24"/>
          <w:lang w:val="bs-Latn-BA"/>
        </w:rPr>
        <w:t xml:space="preserve">iranje predlaže, </w:t>
      </w:r>
      <w:r>
        <w:rPr>
          <w:rFonts w:ascii="Arial" w:hAnsi="Arial" w:cs="Arial"/>
          <w:szCs w:val="24"/>
          <w:lang w:val="bs-Latn-BA"/>
        </w:rPr>
        <w:t>sukladno</w:t>
      </w:r>
      <w:r w:rsidRPr="00733564">
        <w:rPr>
          <w:rFonts w:ascii="Arial" w:hAnsi="Arial" w:cs="Arial"/>
          <w:szCs w:val="24"/>
          <w:lang w:val="bs-Latn-BA"/>
        </w:rPr>
        <w:t xml:space="preserve"> Uredb</w:t>
      </w:r>
      <w:r>
        <w:rPr>
          <w:rFonts w:ascii="Arial" w:hAnsi="Arial" w:cs="Arial"/>
          <w:szCs w:val="24"/>
          <w:lang w:val="bs-Latn-BA"/>
        </w:rPr>
        <w:t>i</w:t>
      </w:r>
      <w:r w:rsidRPr="00733564">
        <w:rPr>
          <w:rFonts w:ascii="Arial" w:hAnsi="Arial" w:cs="Arial"/>
          <w:szCs w:val="24"/>
          <w:lang w:val="bs-Latn-BA"/>
        </w:rPr>
        <w:t xml:space="preserve">. Istim projektom ne može se aplicirati na oba programa iz ovog javnog </w:t>
      </w:r>
      <w:r>
        <w:rPr>
          <w:rFonts w:ascii="Arial" w:hAnsi="Arial" w:cs="Arial"/>
          <w:szCs w:val="24"/>
          <w:lang w:val="bs-Latn-BA"/>
        </w:rPr>
        <w:t>natječaja</w:t>
      </w:r>
      <w:r w:rsidRPr="00733564">
        <w:rPr>
          <w:rFonts w:ascii="Arial" w:hAnsi="Arial" w:cs="Arial"/>
          <w:szCs w:val="24"/>
          <w:lang w:val="bs-Latn-BA"/>
        </w:rPr>
        <w:t xml:space="preserve"> u Federalnom ministarstvu obrazovanja i </w:t>
      </w:r>
      <w:r>
        <w:rPr>
          <w:rFonts w:ascii="Arial" w:hAnsi="Arial" w:cs="Arial"/>
          <w:szCs w:val="24"/>
          <w:lang w:val="bs-Latn-BA"/>
        </w:rPr>
        <w:t>znanosti</w:t>
      </w:r>
      <w:r w:rsidRPr="00733564">
        <w:rPr>
          <w:rFonts w:ascii="Arial" w:hAnsi="Arial" w:cs="Arial"/>
          <w:szCs w:val="24"/>
          <w:lang w:val="bs-Latn-BA"/>
        </w:rPr>
        <w:t xml:space="preserve">, niti kod drugih nadležnih ministarstava na </w:t>
      </w:r>
      <w:r>
        <w:rPr>
          <w:rFonts w:ascii="Arial" w:hAnsi="Arial" w:cs="Arial"/>
          <w:szCs w:val="24"/>
          <w:lang w:val="bs-Latn-BA"/>
        </w:rPr>
        <w:t>temelju</w:t>
      </w:r>
      <w:r w:rsidRPr="00733564">
        <w:rPr>
          <w:rFonts w:ascii="Arial" w:hAnsi="Arial" w:cs="Arial"/>
          <w:szCs w:val="24"/>
          <w:lang w:val="bs-Latn-BA"/>
        </w:rPr>
        <w:t xml:space="preserve"> Uredbe u tekućoj kalendarskoj godini.</w:t>
      </w:r>
    </w:p>
    <w:p w14:paraId="501B6EE2" w14:textId="77777777" w:rsidR="005118A3" w:rsidRPr="00B000D7" w:rsidRDefault="005118A3" w:rsidP="00332598">
      <w:pPr>
        <w:ind w:left="-540" w:firstLine="540"/>
        <w:rPr>
          <w:rFonts w:ascii="Arial" w:hAnsi="Arial" w:cs="Arial"/>
          <w:szCs w:val="24"/>
          <w:lang w:val="bs-Latn-BA"/>
        </w:rPr>
      </w:pPr>
    </w:p>
    <w:p w14:paraId="4779C5C5" w14:textId="45D103F8" w:rsidR="00CD6421" w:rsidRPr="00B000D7" w:rsidRDefault="00C7481C" w:rsidP="00332598">
      <w:pPr>
        <w:pStyle w:val="Default"/>
        <w:ind w:left="-540"/>
        <w:jc w:val="both"/>
        <w:rPr>
          <w:rFonts w:ascii="Arial" w:hAnsi="Arial" w:cs="Arial"/>
          <w:b/>
          <w:lang w:val="bs-Latn-BA"/>
        </w:rPr>
      </w:pPr>
      <w:r w:rsidRPr="00B000D7">
        <w:rPr>
          <w:rFonts w:ascii="Arial" w:hAnsi="Arial" w:cs="Arial"/>
          <w:lang w:val="bs-Latn-BA"/>
        </w:rPr>
        <w:t xml:space="preserve">Zahtjev </w:t>
      </w:r>
      <w:r w:rsidR="002865B9" w:rsidRPr="00B000D7">
        <w:rPr>
          <w:rFonts w:ascii="Arial" w:hAnsi="Arial" w:cs="Arial"/>
          <w:lang w:val="bs-Latn-BA"/>
        </w:rPr>
        <w:t>za dodjelu sredstava</w:t>
      </w:r>
      <w:r w:rsidR="00CD6421" w:rsidRPr="00B000D7">
        <w:rPr>
          <w:rFonts w:ascii="Arial" w:hAnsi="Arial" w:cs="Arial"/>
          <w:lang w:val="bs-Latn-BA"/>
        </w:rPr>
        <w:t xml:space="preserve"> popunjava se na odgovarajućem obrascu, koji je moguće  preuzeti sa web stranice Ministarstva</w:t>
      </w:r>
      <w:r w:rsidR="00CD6421" w:rsidRPr="00B000D7">
        <w:rPr>
          <w:rFonts w:ascii="Arial" w:hAnsi="Arial" w:cs="Arial"/>
          <w:b/>
          <w:color w:val="800000"/>
          <w:lang w:val="bs-Latn-BA"/>
        </w:rPr>
        <w:t xml:space="preserve"> </w:t>
      </w:r>
      <w:hyperlink r:id="rId9" w:history="1">
        <w:r w:rsidR="00890294" w:rsidRPr="00B000D7">
          <w:rPr>
            <w:rStyle w:val="Hyperlink"/>
            <w:rFonts w:ascii="Arial" w:hAnsi="Arial" w:cs="Arial"/>
            <w:b/>
            <w:lang w:val="bs-Latn-BA"/>
          </w:rPr>
          <w:t>www.fmon.gov.ba</w:t>
        </w:r>
      </w:hyperlink>
      <w:r w:rsidR="00CD6421" w:rsidRPr="00B000D7">
        <w:rPr>
          <w:rFonts w:ascii="Arial" w:hAnsi="Arial" w:cs="Arial"/>
          <w:b/>
          <w:color w:val="auto"/>
          <w:lang w:val="bs-Latn-BA"/>
        </w:rPr>
        <w:t>.</w:t>
      </w:r>
      <w:r w:rsidR="00890294" w:rsidRPr="00B000D7">
        <w:rPr>
          <w:rFonts w:ascii="Arial" w:hAnsi="Arial" w:cs="Arial"/>
          <w:lang w:val="bs-Latn-BA"/>
        </w:rPr>
        <w:t xml:space="preserve"> </w:t>
      </w:r>
      <w:r w:rsidR="00CD6421" w:rsidRPr="00B000D7">
        <w:rPr>
          <w:rFonts w:ascii="Arial" w:hAnsi="Arial" w:cs="Arial"/>
          <w:lang w:val="bs-Latn-BA"/>
        </w:rPr>
        <w:t>Uz popunjeni zahtjev</w:t>
      </w:r>
      <w:r w:rsidR="00CA65CF">
        <w:rPr>
          <w:rFonts w:ascii="Arial" w:hAnsi="Arial" w:cs="Arial"/>
          <w:lang w:val="bs-Latn-BA"/>
        </w:rPr>
        <w:t>,</w:t>
      </w:r>
      <w:r w:rsidR="00CD6421" w:rsidRPr="00B000D7">
        <w:rPr>
          <w:rFonts w:ascii="Arial" w:hAnsi="Arial" w:cs="Arial"/>
          <w:lang w:val="bs-Latn-BA"/>
        </w:rPr>
        <w:t xml:space="preserve"> podnosi</w:t>
      </w:r>
      <w:r w:rsidR="004C0D2B">
        <w:rPr>
          <w:rFonts w:ascii="Arial" w:hAnsi="Arial" w:cs="Arial"/>
          <w:lang w:val="bs-Latn-BA"/>
        </w:rPr>
        <w:t>telj</w:t>
      </w:r>
      <w:r w:rsidR="00CD6421" w:rsidRPr="00B000D7">
        <w:rPr>
          <w:rFonts w:ascii="Arial" w:hAnsi="Arial" w:cs="Arial"/>
          <w:lang w:val="bs-Latn-BA"/>
        </w:rPr>
        <w:t xml:space="preserve"> </w:t>
      </w:r>
      <w:r w:rsidR="00CD6421" w:rsidRPr="00B000D7">
        <w:rPr>
          <w:rFonts w:ascii="Arial" w:hAnsi="Arial" w:cs="Arial"/>
          <w:lang w:val="bs-Latn-BA"/>
        </w:rPr>
        <w:lastRenderedPageBreak/>
        <w:t>zahtjeva/projekta  dužan je priložiti i svu neophodnu dokumentaciju</w:t>
      </w:r>
      <w:r w:rsidR="007032D6" w:rsidRPr="00B000D7">
        <w:rPr>
          <w:rFonts w:ascii="Arial" w:hAnsi="Arial" w:cs="Arial"/>
          <w:lang w:val="bs-Latn-BA"/>
        </w:rPr>
        <w:t xml:space="preserve"> navedenu u tekstu Javnog </w:t>
      </w:r>
      <w:r w:rsidR="004C0D2B">
        <w:rPr>
          <w:rFonts w:ascii="Arial" w:hAnsi="Arial" w:cs="Arial"/>
          <w:lang w:val="bs-Latn-BA"/>
        </w:rPr>
        <w:t>natječaja</w:t>
      </w:r>
      <w:r w:rsidR="00B86E28">
        <w:rPr>
          <w:rFonts w:ascii="Arial" w:hAnsi="Arial" w:cs="Arial"/>
          <w:lang w:val="bs-Latn-BA"/>
        </w:rPr>
        <w:t xml:space="preserve">, te je poželjno svu </w:t>
      </w:r>
      <w:proofErr w:type="spellStart"/>
      <w:r w:rsidR="00B86E28">
        <w:rPr>
          <w:rFonts w:ascii="Arial" w:hAnsi="Arial" w:cs="Arial"/>
          <w:lang w:val="bs-Latn-BA"/>
        </w:rPr>
        <w:t>priloženu</w:t>
      </w:r>
      <w:proofErr w:type="spellEnd"/>
      <w:r w:rsidR="00B86E28">
        <w:rPr>
          <w:rFonts w:ascii="Arial" w:hAnsi="Arial" w:cs="Arial"/>
          <w:lang w:val="bs-Latn-BA"/>
        </w:rPr>
        <w:t xml:space="preserve"> dokumentaciju numerirati.</w:t>
      </w:r>
    </w:p>
    <w:p w14:paraId="25A4DF19" w14:textId="77777777" w:rsidR="00CD6421" w:rsidRPr="00B000D7" w:rsidRDefault="00CD6421" w:rsidP="00332598">
      <w:pPr>
        <w:pStyle w:val="Default"/>
        <w:ind w:left="-540" w:firstLine="540"/>
        <w:jc w:val="both"/>
        <w:rPr>
          <w:rFonts w:ascii="Arial" w:hAnsi="Arial" w:cs="Arial"/>
          <w:b/>
          <w:lang w:val="bs-Latn-BA"/>
        </w:rPr>
      </w:pPr>
    </w:p>
    <w:p w14:paraId="47831478" w14:textId="0EE4DEEA" w:rsidR="00AA756A" w:rsidRPr="00B000D7" w:rsidRDefault="00AA756A" w:rsidP="00332598">
      <w:pPr>
        <w:overflowPunct/>
        <w:autoSpaceDE/>
        <w:autoSpaceDN/>
        <w:adjustRightInd/>
        <w:spacing w:after="160" w:line="259" w:lineRule="auto"/>
        <w:ind w:left="-54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Zahtjevi korisnika sredstava koji za dodijeljena sredstva u prethodnom periodu  nisu  do 31.12.202</w:t>
      </w:r>
      <w:r w:rsidR="0004006C"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 godine, odnosno 15.</w:t>
      </w:r>
      <w:r w:rsidR="004C0D2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01.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202</w:t>
      </w:r>
      <w:r w:rsidR="0004006C"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6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 godine ukoliko je implementacija projekta korisnika sredstava trajala do kraja kalendarske godine, dostavili Izvješ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će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 namjenskom utrošku sredstava, zahtjevi korisnika sredstava koji su sredstva utrošili nenamjenski ili u dostavljenom Izvješ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ću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nisu pravdali cjelokupna dod</w:t>
      </w:r>
      <w:r w:rsidR="00CA65CF"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jeljena sredstva, neće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Pr="00B371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biti razmatrani. 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Također neće biti razmatrani oni </w:t>
      </w:r>
      <w:r w:rsidR="00EA07C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podnositelji zahtjeva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koji, 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sukladno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član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ku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12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9" w:name="_Hlk158373202"/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Uredbe o kriterijima za utvrđivanje korisnika i načinu raspodjele dijela prihoda ostvarenih po osnov</w:t>
      </w:r>
      <w:r w:rsidR="00060ED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naknada za priređivanje igara na sreću </w:t>
      </w:r>
      <w:bookmarkStart w:id="20" w:name="_Hlk158373225"/>
      <w:bookmarkEnd w:id="19"/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(„Službene novine Federacije BiH“, br. 89/15, 11/17 i 87/22)</w:t>
      </w:r>
      <w:bookmarkEnd w:id="20"/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nisu ispunili ove zahtjeve u drugim federalnim ministarstvima ko</w:t>
      </w:r>
      <w:r w:rsidR="00CA65C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ja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realiz</w:t>
      </w:r>
      <w:r w:rsidR="007A38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iraju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javne </w:t>
      </w:r>
      <w:r w:rsidR="007A38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natječaje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 finan</w:t>
      </w:r>
      <w:r w:rsidR="007A38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iranje projekata i programa iz sredstava dijela prihoda ostvarenih u </w:t>
      </w:r>
      <w:r w:rsidR="007A38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Proračunu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FBiH po osnov</w:t>
      </w:r>
      <w:r w:rsidR="007A380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naknada za priređivanje igara na sreću, što provjerava ovo ministarstvo.</w:t>
      </w:r>
    </w:p>
    <w:p w14:paraId="12D92DA8" w14:textId="144B4F8A" w:rsidR="00E10D1E" w:rsidRDefault="0012210D" w:rsidP="00E10D1E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>U Zahtjevu za dodjelu sredstava,</w:t>
      </w:r>
      <w:r w:rsidR="002F6CAA" w:rsidRPr="00B000D7">
        <w:rPr>
          <w:rFonts w:ascii="Arial" w:hAnsi="Arial" w:cs="Arial"/>
          <w:lang w:val="bs-Latn-BA"/>
        </w:rPr>
        <w:t xml:space="preserve"> u dijelu </w:t>
      </w:r>
      <w:r w:rsidRPr="00B000D7">
        <w:rPr>
          <w:rFonts w:ascii="Arial" w:hAnsi="Arial" w:cs="Arial"/>
          <w:lang w:val="bs-Latn-BA"/>
        </w:rPr>
        <w:t>koji se odnosi na Finan</w:t>
      </w:r>
      <w:r w:rsidR="007A380E">
        <w:rPr>
          <w:rFonts w:ascii="Arial" w:hAnsi="Arial" w:cs="Arial"/>
          <w:lang w:val="bs-Latn-BA"/>
        </w:rPr>
        <w:t>c</w:t>
      </w:r>
      <w:r w:rsidRPr="00B000D7">
        <w:rPr>
          <w:rFonts w:ascii="Arial" w:hAnsi="Arial" w:cs="Arial"/>
          <w:lang w:val="bs-Latn-BA"/>
        </w:rPr>
        <w:t>ijski plan projekta</w:t>
      </w:r>
      <w:r w:rsidR="002F6CAA" w:rsidRPr="00B000D7">
        <w:rPr>
          <w:rFonts w:ascii="Arial" w:hAnsi="Arial" w:cs="Arial"/>
          <w:lang w:val="bs-Latn-BA"/>
        </w:rPr>
        <w:t>, posebno</w:t>
      </w:r>
      <w:r w:rsidR="00B6449F" w:rsidRPr="00B000D7">
        <w:rPr>
          <w:rFonts w:ascii="Arial" w:hAnsi="Arial" w:cs="Arial"/>
          <w:lang w:val="bs-Latn-BA"/>
        </w:rPr>
        <w:t xml:space="preserve">  t</w:t>
      </w:r>
      <w:r w:rsidR="007A380E">
        <w:rPr>
          <w:rFonts w:ascii="Arial" w:hAnsi="Arial" w:cs="Arial"/>
          <w:lang w:val="bs-Latn-BA"/>
        </w:rPr>
        <w:t>o</w:t>
      </w:r>
      <w:r w:rsidR="00B6449F" w:rsidRPr="00B000D7">
        <w:rPr>
          <w:rFonts w:ascii="Arial" w:hAnsi="Arial" w:cs="Arial"/>
          <w:lang w:val="bs-Latn-BA"/>
        </w:rPr>
        <w:t>čki</w:t>
      </w:r>
      <w:r w:rsidRPr="00B000D7">
        <w:rPr>
          <w:rFonts w:ascii="Arial" w:hAnsi="Arial" w:cs="Arial"/>
          <w:lang w:val="bs-Latn-BA"/>
        </w:rPr>
        <w:t xml:space="preserve"> </w:t>
      </w:r>
      <w:r w:rsidR="002F6CAA" w:rsidRPr="00B000D7">
        <w:rPr>
          <w:rFonts w:ascii="Arial" w:hAnsi="Arial" w:cs="Arial"/>
          <w:lang w:val="bs-Latn-BA"/>
        </w:rPr>
        <w:t>„</w:t>
      </w:r>
      <w:r w:rsidRPr="00B000D7">
        <w:rPr>
          <w:rFonts w:ascii="Arial" w:hAnsi="Arial" w:cs="Arial"/>
          <w:lang w:val="bs-Latn-BA"/>
        </w:rPr>
        <w:t>Struktura sredstava finan</w:t>
      </w:r>
      <w:r w:rsidR="007A380E">
        <w:rPr>
          <w:rFonts w:ascii="Arial" w:hAnsi="Arial" w:cs="Arial"/>
          <w:lang w:val="bs-Latn-BA"/>
        </w:rPr>
        <w:t>c</w:t>
      </w:r>
      <w:r w:rsidRPr="00B000D7">
        <w:rPr>
          <w:rFonts w:ascii="Arial" w:hAnsi="Arial" w:cs="Arial"/>
          <w:lang w:val="bs-Latn-BA"/>
        </w:rPr>
        <w:t xml:space="preserve">iranja projekta/programa, plan troškova projekta </w:t>
      </w:r>
      <w:r w:rsidR="002F6CAA" w:rsidRPr="00B000D7">
        <w:rPr>
          <w:rFonts w:ascii="Arial" w:hAnsi="Arial" w:cs="Arial"/>
          <w:lang w:val="bs-Latn-BA"/>
        </w:rPr>
        <w:t>–</w:t>
      </w:r>
      <w:r w:rsidRPr="00B000D7">
        <w:rPr>
          <w:rFonts w:ascii="Arial" w:hAnsi="Arial" w:cs="Arial"/>
          <w:lang w:val="bs-Latn-BA"/>
        </w:rPr>
        <w:t xml:space="preserve"> RASHODI</w:t>
      </w:r>
      <w:r w:rsidR="002F6CAA" w:rsidRPr="00B000D7">
        <w:rPr>
          <w:rFonts w:ascii="Arial" w:hAnsi="Arial" w:cs="Arial"/>
          <w:lang w:val="bs-Latn-BA"/>
        </w:rPr>
        <w:t>“, mora biti detaljno i jasno popunjena sa svim planiranim troškovima projekta, i to analitički razvrstani i nedvosmisleno i</w:t>
      </w:r>
      <w:r w:rsidR="006F00C2" w:rsidRPr="00B000D7">
        <w:rPr>
          <w:rFonts w:ascii="Arial" w:hAnsi="Arial" w:cs="Arial"/>
          <w:lang w:val="bs-Latn-BA"/>
        </w:rPr>
        <w:t>s</w:t>
      </w:r>
      <w:r w:rsidR="002F6CAA" w:rsidRPr="00B000D7">
        <w:rPr>
          <w:rFonts w:ascii="Arial" w:hAnsi="Arial" w:cs="Arial"/>
          <w:lang w:val="bs-Latn-BA"/>
        </w:rPr>
        <w:t>kazani.</w:t>
      </w:r>
    </w:p>
    <w:p w14:paraId="4DEE35BE" w14:textId="77777777" w:rsidR="00E10D1E" w:rsidRDefault="00E10D1E" w:rsidP="00E10D1E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7BF69CD4" w14:textId="662B60FD" w:rsidR="00E10D1E" w:rsidRPr="00B371DC" w:rsidRDefault="00E10D1E" w:rsidP="00E10D1E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  <w:r w:rsidRPr="00B371DC">
        <w:rPr>
          <w:rFonts w:ascii="Arial" w:hAnsi="Arial" w:cs="Arial"/>
          <w:color w:val="auto"/>
        </w:rPr>
        <w:t>Rezultati raspodjele sredstava iz dijela prihoda ostvarenih po osnov</w:t>
      </w:r>
      <w:r w:rsidR="007A380E">
        <w:rPr>
          <w:rFonts w:ascii="Arial" w:hAnsi="Arial" w:cs="Arial"/>
          <w:color w:val="auto"/>
        </w:rPr>
        <w:t>i</w:t>
      </w:r>
      <w:r w:rsidRPr="00B371DC">
        <w:rPr>
          <w:rFonts w:ascii="Arial" w:hAnsi="Arial" w:cs="Arial"/>
          <w:color w:val="auto"/>
        </w:rPr>
        <w:t xml:space="preserve"> naknada za priređivanje igara na sreću će, po usvajanju Odluke o utvrđivanju liste korisnika i raspodjeli dijela prihoda ostvarenih po osnov</w:t>
      </w:r>
      <w:r w:rsidR="007A380E">
        <w:rPr>
          <w:rFonts w:ascii="Arial" w:hAnsi="Arial" w:cs="Arial"/>
          <w:color w:val="auto"/>
        </w:rPr>
        <w:t>i</w:t>
      </w:r>
      <w:r w:rsidRPr="00B371DC">
        <w:rPr>
          <w:rFonts w:ascii="Arial" w:hAnsi="Arial" w:cs="Arial"/>
          <w:color w:val="auto"/>
        </w:rPr>
        <w:t xml:space="preserve"> naknada za priređivanje igara na sreću od strane Vlade Federacije BiH, biti objavljeni na web stranici Federalnog ministarstva obrazovanja i </w:t>
      </w:r>
      <w:r w:rsidR="007A380E">
        <w:rPr>
          <w:rFonts w:ascii="Arial" w:hAnsi="Arial" w:cs="Arial"/>
          <w:color w:val="auto"/>
        </w:rPr>
        <w:t>znanosti</w:t>
      </w:r>
      <w:r w:rsidRPr="00B371DC">
        <w:rPr>
          <w:rFonts w:ascii="Arial" w:hAnsi="Arial" w:cs="Arial"/>
          <w:color w:val="auto"/>
        </w:rPr>
        <w:t>. Podnosi</w:t>
      </w:r>
      <w:r w:rsidR="007A380E">
        <w:rPr>
          <w:rFonts w:ascii="Arial" w:hAnsi="Arial" w:cs="Arial"/>
          <w:color w:val="auto"/>
        </w:rPr>
        <w:t>telji</w:t>
      </w:r>
      <w:r w:rsidRPr="00B371DC">
        <w:rPr>
          <w:rFonts w:ascii="Arial" w:hAnsi="Arial" w:cs="Arial"/>
          <w:color w:val="auto"/>
        </w:rPr>
        <w:t xml:space="preserve"> zahtjeva, kojima budu odobrena sredstva za realizaciju projekta, bit će u obvezi da dostave</w:t>
      </w:r>
      <w:r w:rsidRPr="00B371DC">
        <w:rPr>
          <w:rFonts w:ascii="Arial" w:hAnsi="Arial"/>
          <w:color w:val="auto"/>
          <w:lang w:val="bs-Latn-BA"/>
        </w:rPr>
        <w:t xml:space="preserve"> </w:t>
      </w:r>
      <w:r w:rsidRPr="00B371DC">
        <w:rPr>
          <w:rFonts w:ascii="Arial" w:hAnsi="Arial" w:cs="Arial"/>
          <w:color w:val="auto"/>
        </w:rPr>
        <w:t>dokaz da odgovorno lice korisnika sredstava nije osuđivano za k</w:t>
      </w:r>
      <w:r w:rsidR="007A380E">
        <w:rPr>
          <w:rFonts w:ascii="Arial" w:hAnsi="Arial" w:cs="Arial"/>
          <w:color w:val="auto"/>
        </w:rPr>
        <w:t>aznena</w:t>
      </w:r>
      <w:r w:rsidRPr="00B371DC">
        <w:rPr>
          <w:rFonts w:ascii="Arial" w:hAnsi="Arial" w:cs="Arial"/>
          <w:color w:val="auto"/>
        </w:rPr>
        <w:t xml:space="preserve"> djela, osim za k</w:t>
      </w:r>
      <w:r w:rsidR="007A380E">
        <w:rPr>
          <w:rFonts w:ascii="Arial" w:hAnsi="Arial" w:cs="Arial"/>
          <w:color w:val="auto"/>
        </w:rPr>
        <w:t>aznena</w:t>
      </w:r>
      <w:r w:rsidRPr="00B371DC">
        <w:rPr>
          <w:rFonts w:ascii="Arial" w:hAnsi="Arial" w:cs="Arial"/>
          <w:color w:val="auto"/>
        </w:rPr>
        <w:t xml:space="preserve"> djela iz oblasti </w:t>
      </w:r>
      <w:r w:rsidR="007A380E">
        <w:rPr>
          <w:rFonts w:ascii="Arial" w:hAnsi="Arial" w:cs="Arial"/>
          <w:color w:val="auto"/>
        </w:rPr>
        <w:t>prometa</w:t>
      </w:r>
      <w:r w:rsidR="000C7911">
        <w:rPr>
          <w:rFonts w:ascii="Arial" w:hAnsi="Arial" w:cs="Arial"/>
          <w:color w:val="auto"/>
        </w:rPr>
        <w:t>.</w:t>
      </w:r>
    </w:p>
    <w:p w14:paraId="6D87F5A3" w14:textId="536305D5" w:rsidR="003D24C2" w:rsidRPr="00B000D7" w:rsidRDefault="00CD6421" w:rsidP="006F00C2">
      <w:pPr>
        <w:pStyle w:val="Default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 xml:space="preserve">       </w:t>
      </w:r>
    </w:p>
    <w:p w14:paraId="238570B3" w14:textId="3B47F691" w:rsidR="00CA65CF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>Udru</w:t>
      </w:r>
      <w:r w:rsidR="007A380E">
        <w:rPr>
          <w:rFonts w:ascii="Arial" w:hAnsi="Arial" w:cs="Arial"/>
          <w:lang w:val="bs-Latn-BA"/>
        </w:rPr>
        <w:t>ge</w:t>
      </w:r>
      <w:r w:rsidRPr="00B000D7">
        <w:rPr>
          <w:rFonts w:ascii="Arial" w:hAnsi="Arial" w:cs="Arial"/>
          <w:lang w:val="bs-Latn-BA"/>
        </w:rPr>
        <w:t xml:space="preserve"> građana i humanitarne organizacije kojima budu dod</w:t>
      </w:r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>jeljena sredstva za finan</w:t>
      </w:r>
      <w:r w:rsidR="0012195A">
        <w:rPr>
          <w:rFonts w:ascii="Arial" w:hAnsi="Arial" w:cs="Arial"/>
          <w:lang w:val="bs-Latn-BA"/>
        </w:rPr>
        <w:t>c</w:t>
      </w:r>
      <w:r w:rsidRPr="00B000D7">
        <w:rPr>
          <w:rFonts w:ascii="Arial" w:hAnsi="Arial" w:cs="Arial"/>
          <w:lang w:val="bs-Latn-BA"/>
        </w:rPr>
        <w:t>iranje predloženih programa i projekata, dužna su do kraja kalendarske godine u kojoj su sredstva dod</w:t>
      </w:r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 xml:space="preserve">jeljena, dostaviti nadležnim ministarstvima </w:t>
      </w:r>
      <w:proofErr w:type="spellStart"/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>zvješ</w:t>
      </w:r>
      <w:r w:rsidR="0012195A">
        <w:rPr>
          <w:rFonts w:ascii="Arial" w:hAnsi="Arial" w:cs="Arial"/>
          <w:lang w:val="bs-Latn-BA"/>
        </w:rPr>
        <w:t>će</w:t>
      </w:r>
      <w:proofErr w:type="spellEnd"/>
      <w:r w:rsidRPr="00B000D7">
        <w:rPr>
          <w:rFonts w:ascii="Arial" w:hAnsi="Arial" w:cs="Arial"/>
          <w:lang w:val="bs-Latn-BA"/>
        </w:rPr>
        <w:t xml:space="preserve"> o namjenskom utrošku dod</w:t>
      </w:r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>jeljenih sredstava.</w:t>
      </w:r>
    </w:p>
    <w:p w14:paraId="68226BB6" w14:textId="01586476" w:rsidR="00CA65CF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br/>
        <w:t xml:space="preserve">Izuzetno, ukoliko implementacija projekta korisnika sredstava traje do kraja kalendarske godine, </w:t>
      </w:r>
      <w:proofErr w:type="spellStart"/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>zvješ</w:t>
      </w:r>
      <w:r w:rsidR="0012195A">
        <w:rPr>
          <w:rFonts w:ascii="Arial" w:hAnsi="Arial" w:cs="Arial"/>
          <w:lang w:val="bs-Latn-BA"/>
        </w:rPr>
        <w:t>će</w:t>
      </w:r>
      <w:proofErr w:type="spellEnd"/>
      <w:r w:rsidRPr="00B000D7">
        <w:rPr>
          <w:rFonts w:ascii="Arial" w:hAnsi="Arial" w:cs="Arial"/>
          <w:lang w:val="bs-Latn-BA"/>
        </w:rPr>
        <w:t xml:space="preserve"> se nadležnom ministarstvu može dostaviti najkasnije d</w:t>
      </w:r>
      <w:r w:rsidR="0047062B" w:rsidRPr="00B000D7">
        <w:rPr>
          <w:rFonts w:ascii="Arial" w:hAnsi="Arial" w:cs="Arial"/>
          <w:lang w:val="bs-Latn-BA"/>
        </w:rPr>
        <w:t xml:space="preserve">o 15. </w:t>
      </w:r>
      <w:r w:rsidR="001625A7">
        <w:rPr>
          <w:rFonts w:ascii="Arial" w:hAnsi="Arial" w:cs="Arial"/>
          <w:lang w:val="bs-Latn-BA"/>
        </w:rPr>
        <w:t>siječnja</w:t>
      </w:r>
      <w:r w:rsidR="0047062B" w:rsidRPr="00B000D7">
        <w:rPr>
          <w:rFonts w:ascii="Arial" w:hAnsi="Arial" w:cs="Arial"/>
          <w:lang w:val="bs-Latn-BA"/>
        </w:rPr>
        <w:t xml:space="preserve"> naredne godine.</w:t>
      </w:r>
    </w:p>
    <w:p w14:paraId="170839D5" w14:textId="77777777" w:rsidR="00882AAC" w:rsidRDefault="00882AAC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52AE8CAA" w14:textId="6872FDDC" w:rsidR="00CA65CF" w:rsidRPr="00B000D7" w:rsidRDefault="00882AAC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882AAC">
        <w:rPr>
          <w:rFonts w:ascii="Arial" w:hAnsi="Arial" w:cs="Arial"/>
          <w:lang w:val="bs-Latn-BA"/>
        </w:rPr>
        <w:t xml:space="preserve">Ukoliko Korisnik sredstava ne dostavi Ministarstvu </w:t>
      </w:r>
      <w:proofErr w:type="spellStart"/>
      <w:r w:rsidRPr="00882AAC">
        <w:rPr>
          <w:rFonts w:ascii="Arial" w:hAnsi="Arial" w:cs="Arial"/>
          <w:lang w:val="bs-Latn-BA"/>
        </w:rPr>
        <w:t>Izvješ</w:t>
      </w:r>
      <w:r>
        <w:rPr>
          <w:rFonts w:ascii="Arial" w:hAnsi="Arial" w:cs="Arial"/>
          <w:lang w:val="bs-Latn-BA"/>
        </w:rPr>
        <w:t>će</w:t>
      </w:r>
      <w:proofErr w:type="spellEnd"/>
      <w:r w:rsidRPr="00882AAC">
        <w:rPr>
          <w:rFonts w:ascii="Arial" w:hAnsi="Arial" w:cs="Arial"/>
          <w:lang w:val="bs-Latn-BA"/>
        </w:rPr>
        <w:t xml:space="preserve"> o utrošku sredstava ili se utvrdi da su dodijeljena sredstva utrošili suprotno namjeni ili nisu u potpunosti iskoristili dodijeljena sredstva ili se naknadno utvrdi da su sa istim zahtjevom/projektom aplicirali kod drugih nadležnih ministarstava, dužni su na pismeni poziv ministarstva, u roku od osam dana, izvršiti povrat sredstava uplatom u </w:t>
      </w:r>
      <w:r>
        <w:rPr>
          <w:rFonts w:ascii="Arial" w:hAnsi="Arial" w:cs="Arial"/>
          <w:lang w:val="bs-Latn-BA"/>
        </w:rPr>
        <w:t>Proračun</w:t>
      </w:r>
      <w:r w:rsidRPr="00882AAC">
        <w:rPr>
          <w:rFonts w:ascii="Arial" w:hAnsi="Arial" w:cs="Arial"/>
          <w:lang w:val="bs-Latn-BA"/>
        </w:rPr>
        <w:t xml:space="preserve"> Federacije BiH, </w:t>
      </w:r>
      <w:r>
        <w:rPr>
          <w:rFonts w:ascii="Arial" w:hAnsi="Arial" w:cs="Arial"/>
          <w:lang w:val="bs-Latn-BA"/>
        </w:rPr>
        <w:t>sukladno</w:t>
      </w:r>
      <w:r w:rsidRPr="00882AAC">
        <w:rPr>
          <w:rFonts w:ascii="Arial" w:hAnsi="Arial" w:cs="Arial"/>
          <w:lang w:val="bs-Latn-BA"/>
        </w:rPr>
        <w:t xml:space="preserve"> član</w:t>
      </w:r>
      <w:r>
        <w:rPr>
          <w:rFonts w:ascii="Arial" w:hAnsi="Arial" w:cs="Arial"/>
          <w:lang w:val="bs-Latn-BA"/>
        </w:rPr>
        <w:t>ku</w:t>
      </w:r>
      <w:r w:rsidRPr="00882AAC">
        <w:rPr>
          <w:rFonts w:ascii="Arial" w:hAnsi="Arial" w:cs="Arial"/>
          <w:lang w:val="bs-Latn-BA"/>
        </w:rPr>
        <w:t xml:space="preserve"> 12. stav</w:t>
      </w:r>
      <w:r>
        <w:rPr>
          <w:rFonts w:ascii="Arial" w:hAnsi="Arial" w:cs="Arial"/>
          <w:lang w:val="bs-Latn-BA"/>
        </w:rPr>
        <w:t>ak</w:t>
      </w:r>
      <w:r w:rsidRPr="00882AAC">
        <w:rPr>
          <w:rFonts w:ascii="Arial" w:hAnsi="Arial" w:cs="Arial"/>
          <w:lang w:val="bs-Latn-BA"/>
        </w:rPr>
        <w:t xml:space="preserve"> 3. Uredbe.</w:t>
      </w:r>
    </w:p>
    <w:p w14:paraId="09C7764E" w14:textId="77777777" w:rsidR="00C4626E" w:rsidRPr="00B000D7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67836D91" w14:textId="6526C763" w:rsidR="00CA65CF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 xml:space="preserve">U slučaju </w:t>
      </w:r>
      <w:proofErr w:type="spellStart"/>
      <w:r w:rsidRPr="00B000D7">
        <w:rPr>
          <w:rFonts w:ascii="Arial" w:hAnsi="Arial" w:cs="Arial"/>
          <w:lang w:val="bs-Latn-BA"/>
        </w:rPr>
        <w:t>pomenutog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Pr="00B000D7">
        <w:rPr>
          <w:rFonts w:ascii="Arial" w:hAnsi="Arial" w:cs="Arial"/>
          <w:lang w:val="bs-Latn-BA"/>
        </w:rPr>
        <w:t>nepostupanja</w:t>
      </w:r>
      <w:proofErr w:type="spellEnd"/>
      <w:r w:rsidRPr="00B000D7">
        <w:rPr>
          <w:rFonts w:ascii="Arial" w:hAnsi="Arial" w:cs="Arial"/>
          <w:lang w:val="bs-Latn-BA"/>
        </w:rPr>
        <w:t>, odnosno</w:t>
      </w:r>
      <w:r w:rsidR="00630514" w:rsidRPr="00B000D7">
        <w:rPr>
          <w:rFonts w:ascii="Arial" w:hAnsi="Arial" w:cs="Arial"/>
          <w:lang w:val="bs-Latn-BA"/>
        </w:rPr>
        <w:t xml:space="preserve"> ako se ne izvrši pravovremeni povrat sredstava, M</w:t>
      </w:r>
      <w:r w:rsidRPr="00B000D7">
        <w:rPr>
          <w:rFonts w:ascii="Arial" w:hAnsi="Arial" w:cs="Arial"/>
          <w:lang w:val="bs-Latn-BA"/>
        </w:rPr>
        <w:t>inistarstvo će o navedenom obav</w:t>
      </w:r>
      <w:r w:rsidR="00C02B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 xml:space="preserve">jestiti </w:t>
      </w:r>
      <w:r w:rsidR="0012195A">
        <w:rPr>
          <w:rFonts w:ascii="Arial" w:hAnsi="Arial" w:cs="Arial"/>
          <w:lang w:val="bs-Latn-BA"/>
        </w:rPr>
        <w:t>Proračunsku</w:t>
      </w:r>
      <w:r w:rsidRPr="00B000D7">
        <w:rPr>
          <w:rFonts w:ascii="Arial" w:hAnsi="Arial" w:cs="Arial"/>
          <w:lang w:val="bs-Latn-BA"/>
        </w:rPr>
        <w:t xml:space="preserve"> inspekcij</w:t>
      </w:r>
      <w:r w:rsidR="00CE7A43" w:rsidRPr="00B000D7">
        <w:rPr>
          <w:rFonts w:ascii="Arial" w:hAnsi="Arial" w:cs="Arial"/>
          <w:lang w:val="bs-Latn-BA"/>
        </w:rPr>
        <w:t>u</w:t>
      </w:r>
      <w:r w:rsidRPr="00B000D7">
        <w:rPr>
          <w:rFonts w:ascii="Arial" w:hAnsi="Arial" w:cs="Arial"/>
          <w:lang w:val="bs-Latn-BA"/>
        </w:rPr>
        <w:t xml:space="preserve"> Federacije Bosne i Hercegovine.</w:t>
      </w:r>
    </w:p>
    <w:p w14:paraId="3CAA8C16" w14:textId="2A19593B" w:rsidR="00CA65CF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lastRenderedPageBreak/>
        <w:br/>
        <w:t>Korisnici koj</w:t>
      </w:r>
      <w:r w:rsidR="00CA65CF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 xml:space="preserve"> ne izvrše povrat dod</w:t>
      </w:r>
      <w:r w:rsidR="00C7098E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>jeljenih sredstava, ne mogu ostvariti pravo na dodjelu sredstava naredne tri godine.</w:t>
      </w:r>
    </w:p>
    <w:p w14:paraId="23B8377C" w14:textId="27E53863" w:rsidR="00CE7A43" w:rsidRPr="00B000D7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br/>
        <w:t>Protiv udru</w:t>
      </w:r>
      <w:r w:rsidR="0012195A">
        <w:rPr>
          <w:rFonts w:ascii="Arial" w:hAnsi="Arial" w:cs="Arial"/>
          <w:lang w:val="bs-Latn-BA"/>
        </w:rPr>
        <w:t>ga</w:t>
      </w:r>
      <w:r w:rsidRPr="00B000D7">
        <w:rPr>
          <w:rFonts w:ascii="Arial" w:hAnsi="Arial" w:cs="Arial"/>
          <w:lang w:val="bs-Latn-BA"/>
        </w:rPr>
        <w:t xml:space="preserve"> građana i humanitarnih organizacija koji ne izvrš</w:t>
      </w:r>
      <w:r w:rsidR="00630514" w:rsidRPr="00B000D7">
        <w:rPr>
          <w:rFonts w:ascii="Arial" w:hAnsi="Arial" w:cs="Arial"/>
          <w:lang w:val="bs-Latn-BA"/>
        </w:rPr>
        <w:t>e povrat dodijeljenih sredstava</w:t>
      </w:r>
      <w:r w:rsidRPr="00B000D7">
        <w:rPr>
          <w:rFonts w:ascii="Arial" w:hAnsi="Arial" w:cs="Arial"/>
          <w:lang w:val="bs-Latn-BA"/>
        </w:rPr>
        <w:t>, nadležno ministarstvo je dužno</w:t>
      </w:r>
      <w:r w:rsidR="00CA65CF">
        <w:rPr>
          <w:rFonts w:ascii="Arial" w:hAnsi="Arial" w:cs="Arial"/>
          <w:lang w:val="bs-Latn-BA"/>
        </w:rPr>
        <w:t>,</w:t>
      </w:r>
      <w:r w:rsidRPr="00B000D7">
        <w:rPr>
          <w:rFonts w:ascii="Arial" w:hAnsi="Arial" w:cs="Arial"/>
          <w:lang w:val="bs-Latn-BA"/>
        </w:rPr>
        <w:t xml:space="preserve"> </w:t>
      </w:r>
      <w:r w:rsidR="0012195A">
        <w:rPr>
          <w:rFonts w:ascii="Arial" w:hAnsi="Arial" w:cs="Arial"/>
          <w:lang w:val="bs-Latn-BA"/>
        </w:rPr>
        <w:t>sukladno</w:t>
      </w:r>
      <w:r w:rsidRPr="00B000D7">
        <w:rPr>
          <w:rFonts w:ascii="Arial" w:hAnsi="Arial" w:cs="Arial"/>
          <w:lang w:val="bs-Latn-BA"/>
        </w:rPr>
        <w:t xml:space="preserve"> zakon</w:t>
      </w:r>
      <w:r w:rsidR="0012195A">
        <w:rPr>
          <w:rFonts w:ascii="Arial" w:hAnsi="Arial" w:cs="Arial"/>
          <w:lang w:val="bs-Latn-BA"/>
        </w:rPr>
        <w:t>u</w:t>
      </w:r>
      <w:r w:rsidRPr="00B000D7">
        <w:rPr>
          <w:rFonts w:ascii="Arial" w:hAnsi="Arial" w:cs="Arial"/>
          <w:lang w:val="bs-Latn-BA"/>
        </w:rPr>
        <w:t>, kod nadležnih sudskih organa poduzeti odgovarajuće mjere.</w:t>
      </w:r>
    </w:p>
    <w:p w14:paraId="32EFF4E0" w14:textId="77777777" w:rsidR="00CE7A43" w:rsidRPr="00B000D7" w:rsidRDefault="00CE7A43" w:rsidP="00CE7A43">
      <w:pPr>
        <w:pStyle w:val="Default"/>
        <w:ind w:left="-567"/>
        <w:rPr>
          <w:rFonts w:ascii="Arial" w:hAnsi="Arial" w:cs="Arial"/>
          <w:color w:val="auto"/>
          <w:lang w:val="bs-Latn-BA"/>
        </w:rPr>
      </w:pPr>
    </w:p>
    <w:p w14:paraId="03A9157D" w14:textId="01ED0FFB" w:rsidR="00CE7A43" w:rsidRPr="00B000D7" w:rsidRDefault="00CE7A43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Način podnošenja </w:t>
      </w:r>
      <w:r w:rsidR="00EA32C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zahtjeva</w:t>
      </w:r>
      <w:r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:</w:t>
      </w:r>
    </w:p>
    <w:p w14:paraId="7C81480B" w14:textId="77777777" w:rsidR="00CE7A43" w:rsidRPr="00B000D7" w:rsidRDefault="00CE7A43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254C4A93" w14:textId="77777777" w:rsidR="00CE7A43" w:rsidRPr="00B371DC" w:rsidRDefault="00CE7A43" w:rsidP="00CE7A43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  <w:r w:rsidRPr="00B371DC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Zahtjevi sa odgovarajućom dokumentacijom šalju se preporučeno poštom na adresu:</w:t>
      </w:r>
    </w:p>
    <w:p w14:paraId="02905914" w14:textId="79BBD86F" w:rsidR="00CE7A43" w:rsidRPr="00B371DC" w:rsidRDefault="00CE7A43" w:rsidP="003C3A51">
      <w:pPr>
        <w:spacing w:line="259" w:lineRule="auto"/>
        <w:jc w:val="center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>Federalno ministarstvo obrazovanja i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znanosti</w:t>
      </w:r>
      <w:r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</w:t>
      </w:r>
      <w:r w:rsidR="003C3A51" w:rsidRPr="00B371D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Ulica Krpića 3A </w:t>
      </w:r>
      <w:r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88000 Mostar, s obveznom napomenom:  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Po javnom 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natječaju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za finan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c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iranje projekata i programa iz sredstava dijela prihoda ostvarenih u 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Proračunu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FBiH po osnov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i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naknada za priređivanje igara na sreću u 202</w:t>
      </w:r>
      <w:r w:rsidR="003C3A51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>6</w:t>
      </w:r>
      <w:r w:rsidR="006614A8" w:rsidRPr="00B371DC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. godini </w:t>
      </w:r>
    </w:p>
    <w:p w14:paraId="2D4C9B80" w14:textId="7BDD7223" w:rsidR="00CE7A43" w:rsidRPr="00F730A4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F730A4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NE OTVARATI –</w:t>
      </w:r>
    </w:p>
    <w:p w14:paraId="40FD6804" w14:textId="241C2C96" w:rsidR="00CE7A43" w:rsidRPr="00B000D7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Na poleđini koverte (ovjerene pečatom podnosi</w:t>
      </w:r>
      <w:r w:rsidR="0012195A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telja</w:t>
      </w: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 w:rsidR="00EA32C3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zahtjeva</w:t>
      </w: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) obvezno navesti:</w:t>
      </w:r>
    </w:p>
    <w:p w14:paraId="0B0461B1" w14:textId="0D8B2A21" w:rsidR="00CE7A43" w:rsidRPr="00B000D7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naziv podnosi</w:t>
      </w:r>
      <w:r w:rsidR="0012195A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telja</w:t>
      </w: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 w:rsidR="00EA32C3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zahtjeva</w:t>
      </w:r>
    </w:p>
    <w:p w14:paraId="1E898E25" w14:textId="4782932F" w:rsidR="004D4765" w:rsidRDefault="00CE7A43" w:rsidP="004D4765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adresu i kontakt telefon</w:t>
      </w:r>
    </w:p>
    <w:p w14:paraId="03DBC7D9" w14:textId="218E8E2D" w:rsidR="004D4765" w:rsidRDefault="004D4765" w:rsidP="004D4765">
      <w:pPr>
        <w:pStyle w:val="Default"/>
        <w:ind w:left="-567"/>
        <w:rPr>
          <w:rFonts w:ascii="Arial" w:hAnsi="Arial" w:cs="Arial"/>
          <w:color w:val="auto"/>
          <w:lang w:val="bs-Latn-BA"/>
        </w:rPr>
      </w:pPr>
    </w:p>
    <w:p w14:paraId="74F10C9E" w14:textId="0CE083E3" w:rsidR="004D4765" w:rsidRPr="004D4765" w:rsidRDefault="004D4765" w:rsidP="004D4765">
      <w:pPr>
        <w:pStyle w:val="Default"/>
        <w:ind w:left="-567"/>
        <w:rPr>
          <w:rFonts w:ascii="Arial" w:hAnsi="Arial" w:cs="Arial"/>
          <w:b/>
          <w:bCs/>
          <w:color w:val="auto"/>
          <w:lang w:val="bs-Latn-BA"/>
        </w:rPr>
      </w:pPr>
      <w:r w:rsidRPr="004D4765">
        <w:rPr>
          <w:rFonts w:ascii="Arial" w:hAnsi="Arial" w:cs="Arial"/>
          <w:b/>
          <w:bCs/>
          <w:color w:val="auto"/>
          <w:lang w:val="bs-Latn-BA"/>
        </w:rPr>
        <w:t xml:space="preserve">Na koverti treba biti jasno naznačeno, na koji od dva programa se </w:t>
      </w:r>
      <w:r w:rsidR="00EA32C3">
        <w:rPr>
          <w:rFonts w:ascii="Arial" w:hAnsi="Arial" w:cs="Arial"/>
          <w:b/>
          <w:bCs/>
          <w:color w:val="auto"/>
          <w:lang w:val="bs-Latn-BA"/>
        </w:rPr>
        <w:t>podnositelj zahtjeva</w:t>
      </w:r>
      <w:r w:rsidR="00796CF5">
        <w:rPr>
          <w:rFonts w:ascii="Arial" w:hAnsi="Arial" w:cs="Arial"/>
          <w:b/>
          <w:bCs/>
          <w:color w:val="auto"/>
          <w:lang w:val="bs-Latn-BA"/>
        </w:rPr>
        <w:t xml:space="preserve"> </w:t>
      </w:r>
      <w:r w:rsidRPr="004D4765">
        <w:rPr>
          <w:rFonts w:ascii="Arial" w:hAnsi="Arial" w:cs="Arial"/>
          <w:b/>
          <w:bCs/>
          <w:color w:val="auto"/>
          <w:lang w:val="bs-Latn-BA"/>
        </w:rPr>
        <w:t>prijavljuje.</w:t>
      </w:r>
    </w:p>
    <w:p w14:paraId="238E08C3" w14:textId="77777777" w:rsidR="004B6D02" w:rsidRPr="00B000D7" w:rsidRDefault="004B6D02" w:rsidP="004B6D02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</w:p>
    <w:p w14:paraId="7B06F504" w14:textId="099FDFF5" w:rsidR="00D01102" w:rsidRDefault="00CE7A43" w:rsidP="00D01102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Krajnji rok za dostavljanje Zahtjeva za dodjelu sredstava je</w:t>
      </w:r>
      <w:r w:rsidR="002D7510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 w:rsidR="0007535A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0</w:t>
      </w:r>
      <w:r w:rsidR="00B371DC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9</w:t>
      </w:r>
      <w:r w:rsidR="002D7510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.03.202</w:t>
      </w:r>
      <w:r w:rsidR="00E70575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6</w:t>
      </w:r>
      <w:r w:rsidR="002D7510"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. godine </w:t>
      </w:r>
      <w:r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odnosno prihvatit će se </w:t>
      </w:r>
      <w:r w:rsidR="00D57C61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zahtjevi</w:t>
      </w:r>
      <w:r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koj</w:t>
      </w:r>
      <w:r w:rsidR="00D57C61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i</w:t>
      </w:r>
      <w:r w:rsidRPr="00FD5C53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imaju poštanski pečat najkasnije s navedenim datumom.</w:t>
      </w:r>
    </w:p>
    <w:p w14:paraId="7843E64C" w14:textId="77777777" w:rsidR="00D01102" w:rsidRDefault="00D01102" w:rsidP="00D01102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157222A7" w14:textId="2DE96054" w:rsidR="00AA756A" w:rsidRPr="00D01102" w:rsidRDefault="00AA756A" w:rsidP="00D01102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>Zahtjevi za dodjelu sredstava koji nisu jasno i u potpunosti po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punjeni, te potpisani od strane 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>ovlaš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ć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>ene osobe i ovjereni pečatom udru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ge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ili humanitarne organizacije,  zahtjevi za dodjelu sredstava uz koje nije dostavljena sva tražena dokumentacija, kao i zahtjevi koji nisu dostavljeni u propisanom roku, kao i zahtjevi koji nisu ispunili u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vjete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iz član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k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>a 12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.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Uredbe o kriterijima za utvrđivanje korisnika i načinu raspodjele dijela prihoda ostvarenih po osnov</w:t>
      </w:r>
      <w:r w:rsidR="0012195A">
        <w:rPr>
          <w:rFonts w:ascii="Arial" w:eastAsia="Calibri" w:hAnsi="Arial" w:cs="Arial"/>
          <w:kern w:val="2"/>
          <w:lang w:val="hr-BA" w:eastAsia="en-US"/>
          <w14:ligatures w14:val="standardContextual"/>
        </w:rPr>
        <w:t>i</w:t>
      </w:r>
      <w:r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naknada za priređivanje igara na sreću („Službene novine Federacije BiH“, br. 89/15, 11/17 i 87/22) neće biti razmatrani.</w:t>
      </w:r>
      <w:r w:rsidR="006D141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Dostavljeni zahtjev za dodjelu sredstava, kao i priloženu traženu dokumentaciju, nije moguće dopunjavati nakon isteka roka za dostavljanje zahtjeva na ovaj javni natječaj.</w:t>
      </w:r>
    </w:p>
    <w:p w14:paraId="6C491880" w14:textId="77777777" w:rsidR="007D4839" w:rsidRPr="00B000D7" w:rsidRDefault="007D4839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</w:p>
    <w:p w14:paraId="6CB28EF8" w14:textId="4CA919B5" w:rsidR="00D11966" w:rsidRPr="00B000D7" w:rsidRDefault="00D11966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  <w:r w:rsidRPr="00B000D7">
        <w:rPr>
          <w:rFonts w:ascii="Arial" w:hAnsi="Arial" w:cs="Arial"/>
          <w:b/>
          <w:color w:val="auto"/>
          <w:lang w:val="bs-Latn-BA"/>
        </w:rPr>
        <w:t xml:space="preserve">Sastavni dio ovih </w:t>
      </w:r>
      <w:r w:rsidR="00CA65CF">
        <w:rPr>
          <w:rFonts w:ascii="Arial" w:hAnsi="Arial" w:cs="Arial"/>
          <w:b/>
          <w:color w:val="auto"/>
          <w:lang w:val="bs-Latn-BA"/>
        </w:rPr>
        <w:t>U</w:t>
      </w:r>
      <w:r w:rsidRPr="00B000D7">
        <w:rPr>
          <w:rFonts w:ascii="Arial" w:hAnsi="Arial" w:cs="Arial"/>
          <w:b/>
          <w:color w:val="auto"/>
          <w:lang w:val="bs-Latn-BA"/>
        </w:rPr>
        <w:t>puta čine:</w:t>
      </w:r>
    </w:p>
    <w:p w14:paraId="1923BF06" w14:textId="77777777" w:rsidR="00D11966" w:rsidRPr="00B000D7" w:rsidRDefault="00D11966" w:rsidP="00D11966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0B6417A2" w14:textId="15687894" w:rsidR="00D11966" w:rsidRPr="00D01102" w:rsidRDefault="00D11966" w:rsidP="001C5F8C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lang w:val="bs-Latn-BA"/>
        </w:rPr>
      </w:pPr>
      <w:r w:rsidRPr="00D01102">
        <w:rPr>
          <w:rFonts w:ascii="Arial" w:hAnsi="Arial" w:cs="Arial"/>
          <w:color w:val="auto"/>
          <w:lang w:val="bs-Latn-BA"/>
        </w:rPr>
        <w:t>Obrazac</w:t>
      </w:r>
      <w:r w:rsidRPr="00D01102">
        <w:rPr>
          <w:rFonts w:ascii="Arial" w:hAnsi="Arial" w:cs="Arial"/>
          <w:b/>
          <w:color w:val="auto"/>
          <w:lang w:val="bs-Latn-BA"/>
        </w:rPr>
        <w:t xml:space="preserve"> </w:t>
      </w:r>
      <w:r w:rsidRPr="00D01102">
        <w:rPr>
          <w:rFonts w:ascii="Arial" w:hAnsi="Arial" w:cs="Arial"/>
          <w:color w:val="auto"/>
          <w:lang w:val="bs-Latn-BA"/>
        </w:rPr>
        <w:t>Zahtjeva za dodjelu sredstava za finan</w:t>
      </w:r>
      <w:r w:rsidR="0012195A">
        <w:rPr>
          <w:rFonts w:ascii="Arial" w:hAnsi="Arial" w:cs="Arial"/>
          <w:color w:val="auto"/>
          <w:lang w:val="bs-Latn-BA"/>
        </w:rPr>
        <w:t>c</w:t>
      </w:r>
      <w:r w:rsidRPr="00D01102">
        <w:rPr>
          <w:rFonts w:ascii="Arial" w:hAnsi="Arial" w:cs="Arial"/>
          <w:color w:val="auto"/>
          <w:lang w:val="bs-Latn-BA"/>
        </w:rPr>
        <w:t xml:space="preserve">iranje projekata i programa iz sredstava dijela prihoda ostvarenih u </w:t>
      </w:r>
      <w:bookmarkStart w:id="21" w:name="_Hlk221789404"/>
      <w:r w:rsidR="0012195A">
        <w:rPr>
          <w:rFonts w:ascii="Arial" w:hAnsi="Arial" w:cs="Arial"/>
          <w:color w:val="auto"/>
          <w:lang w:val="bs-Latn-BA"/>
        </w:rPr>
        <w:t>Proračunu</w:t>
      </w:r>
      <w:bookmarkEnd w:id="21"/>
      <w:r w:rsidR="007D4839" w:rsidRPr="00D01102">
        <w:rPr>
          <w:rFonts w:ascii="Arial" w:hAnsi="Arial" w:cs="Arial"/>
          <w:color w:val="auto"/>
          <w:lang w:val="bs-Latn-BA"/>
        </w:rPr>
        <w:t xml:space="preserve"> Federacije Bosne i Hercegovine</w:t>
      </w:r>
      <w:r w:rsidRPr="00D01102">
        <w:rPr>
          <w:rFonts w:ascii="Arial" w:hAnsi="Arial" w:cs="Arial"/>
          <w:color w:val="auto"/>
          <w:lang w:val="bs-Latn-BA"/>
        </w:rPr>
        <w:t xml:space="preserve"> po osnov</w:t>
      </w:r>
      <w:r w:rsidR="0012195A">
        <w:rPr>
          <w:rFonts w:ascii="Arial" w:hAnsi="Arial" w:cs="Arial"/>
          <w:color w:val="auto"/>
          <w:lang w:val="bs-Latn-BA"/>
        </w:rPr>
        <w:t>i</w:t>
      </w:r>
      <w:r w:rsidRPr="00D01102">
        <w:rPr>
          <w:rFonts w:ascii="Arial" w:hAnsi="Arial" w:cs="Arial"/>
          <w:color w:val="auto"/>
          <w:lang w:val="bs-Latn-BA"/>
        </w:rPr>
        <w:t xml:space="preserve"> naknada za priređivanje igara na sreću</w:t>
      </w:r>
      <w:r w:rsidR="001C5F8C" w:rsidRPr="00D01102">
        <w:rPr>
          <w:rFonts w:ascii="Arial" w:hAnsi="Arial" w:cs="Arial"/>
          <w:color w:val="auto"/>
          <w:lang w:val="bs-Latn-BA"/>
        </w:rPr>
        <w:t xml:space="preserve"> – za </w:t>
      </w:r>
      <w:r w:rsidR="00F74103" w:rsidRPr="00D01102">
        <w:rPr>
          <w:rFonts w:ascii="Arial" w:hAnsi="Arial" w:cs="Arial"/>
          <w:color w:val="auto"/>
          <w:lang w:val="bs-Latn-BA"/>
        </w:rPr>
        <w:t>program</w:t>
      </w:r>
      <w:r w:rsidR="001C5F8C" w:rsidRPr="00D01102">
        <w:rPr>
          <w:rFonts w:ascii="Arial" w:hAnsi="Arial" w:cs="Arial"/>
          <w:color w:val="auto"/>
          <w:lang w:val="bs-Latn-BA"/>
        </w:rPr>
        <w:t xml:space="preserve"> Zaštita prava djeteta koja su žrtva zlostavljanja, pedofilije, prosjačenja</w:t>
      </w:r>
      <w:r w:rsidRPr="00D01102">
        <w:rPr>
          <w:rFonts w:ascii="Arial" w:hAnsi="Arial" w:cs="Arial"/>
          <w:color w:val="auto"/>
          <w:lang w:val="bs-Latn-BA"/>
        </w:rPr>
        <w:t>;</w:t>
      </w:r>
    </w:p>
    <w:p w14:paraId="19EB5C26" w14:textId="3BC0E36C" w:rsidR="00D11966" w:rsidRPr="00B000D7" w:rsidRDefault="001C5F8C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D01102">
        <w:rPr>
          <w:rFonts w:ascii="Arial" w:hAnsi="Arial" w:cs="Arial"/>
          <w:color w:val="auto"/>
          <w:lang w:val="bs-Latn-BA"/>
        </w:rPr>
        <w:t>Obrazac</w:t>
      </w:r>
      <w:r w:rsidRPr="00D01102">
        <w:rPr>
          <w:rFonts w:ascii="Arial" w:hAnsi="Arial" w:cs="Arial"/>
          <w:b/>
          <w:color w:val="auto"/>
          <w:lang w:val="bs-Latn-BA"/>
        </w:rPr>
        <w:t xml:space="preserve"> </w:t>
      </w:r>
      <w:r w:rsidRPr="00D01102">
        <w:rPr>
          <w:rFonts w:ascii="Arial" w:hAnsi="Arial" w:cs="Arial"/>
          <w:color w:val="auto"/>
          <w:lang w:val="bs-Latn-BA"/>
        </w:rPr>
        <w:t>Zahtjeva za dodjelu sredstava za finan</w:t>
      </w:r>
      <w:r w:rsidR="0012195A">
        <w:rPr>
          <w:rFonts w:ascii="Arial" w:hAnsi="Arial" w:cs="Arial"/>
          <w:color w:val="auto"/>
          <w:lang w:val="bs-Latn-BA"/>
        </w:rPr>
        <w:t>c</w:t>
      </w:r>
      <w:r w:rsidRPr="00D01102">
        <w:rPr>
          <w:rFonts w:ascii="Arial" w:hAnsi="Arial" w:cs="Arial"/>
          <w:color w:val="auto"/>
          <w:lang w:val="bs-Latn-BA"/>
        </w:rPr>
        <w:t xml:space="preserve">iranje projekata i programa iz sredstava dijela prihoda ostvarenih u </w:t>
      </w:r>
      <w:r w:rsidR="0012195A" w:rsidRPr="0012195A">
        <w:rPr>
          <w:rFonts w:ascii="Arial" w:hAnsi="Arial" w:cs="Arial"/>
          <w:color w:val="auto"/>
          <w:lang w:val="bs-Latn-BA"/>
        </w:rPr>
        <w:t>Proračunu</w:t>
      </w:r>
      <w:r w:rsidRPr="00D01102">
        <w:rPr>
          <w:rFonts w:ascii="Arial" w:hAnsi="Arial" w:cs="Arial"/>
          <w:color w:val="auto"/>
          <w:lang w:val="bs-Latn-BA"/>
        </w:rPr>
        <w:t xml:space="preserve"> Federacije Bosne i Hercegovine po osnov</w:t>
      </w:r>
      <w:r w:rsidR="0012195A">
        <w:rPr>
          <w:rFonts w:ascii="Arial" w:hAnsi="Arial" w:cs="Arial"/>
          <w:color w:val="auto"/>
          <w:lang w:val="bs-Latn-BA"/>
        </w:rPr>
        <w:t>i</w:t>
      </w:r>
      <w:r w:rsidRPr="00D01102">
        <w:rPr>
          <w:rFonts w:ascii="Arial" w:hAnsi="Arial" w:cs="Arial"/>
          <w:color w:val="auto"/>
          <w:lang w:val="bs-Latn-BA"/>
        </w:rPr>
        <w:t xml:space="preserve"> naknada za priređivanje igara na sreću – za </w:t>
      </w:r>
      <w:r w:rsidR="00F74103" w:rsidRPr="00D01102">
        <w:rPr>
          <w:rFonts w:ascii="Arial" w:hAnsi="Arial" w:cs="Arial"/>
          <w:color w:val="auto"/>
          <w:lang w:val="bs-Latn-BA"/>
        </w:rPr>
        <w:t>program</w:t>
      </w:r>
      <w:r w:rsidRPr="00D01102">
        <w:rPr>
          <w:rFonts w:ascii="Arial" w:hAnsi="Arial" w:cs="Arial"/>
          <w:color w:val="auto"/>
          <w:lang w:val="bs-Latn-BA"/>
        </w:rPr>
        <w:t xml:space="preserve"> </w:t>
      </w:r>
      <w:r w:rsidR="0012195A">
        <w:rPr>
          <w:rFonts w:ascii="Arial" w:hAnsi="Arial" w:cs="Arial"/>
          <w:color w:val="auto"/>
          <w:lang w:val="bs-Latn-BA"/>
        </w:rPr>
        <w:t>Sudjelovanje</w:t>
      </w:r>
      <w:r w:rsidRPr="00D01102">
        <w:rPr>
          <w:rFonts w:ascii="Arial" w:hAnsi="Arial" w:cs="Arial"/>
          <w:color w:val="auto"/>
        </w:rPr>
        <w:t xml:space="preserve"> u liječenju, prevenciji i borbi protiv ovisnosti o drogi, alkoholu, igrama na sreću i kocki</w:t>
      </w:r>
      <w:r w:rsidRPr="00B000D7">
        <w:rPr>
          <w:rFonts w:ascii="Arial" w:hAnsi="Arial" w:cs="Arial"/>
        </w:rPr>
        <w:t>;</w:t>
      </w:r>
    </w:p>
    <w:p w14:paraId="22CC08B2" w14:textId="656B7964" w:rsidR="00D11966" w:rsidRPr="00B000D7" w:rsidRDefault="00D11966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>Utvrđeni  kriteriji za raspodjelu sredstava za programe „</w:t>
      </w:r>
      <w:r w:rsidR="0012195A" w:rsidRPr="0012195A">
        <w:rPr>
          <w:rFonts w:ascii="Arial" w:hAnsi="Arial" w:cs="Arial"/>
          <w:lang w:val="bs-Latn-BA"/>
        </w:rPr>
        <w:t>Sudjelovanje</w:t>
      </w:r>
      <w:r w:rsidRPr="00B000D7">
        <w:rPr>
          <w:rFonts w:ascii="Arial" w:hAnsi="Arial" w:cs="Arial"/>
          <w:lang w:val="bs-Latn-BA"/>
        </w:rPr>
        <w:t xml:space="preserve"> u liječenju, prevenciji i borbi protiv ovisnosti o drogi, alkoholu, igrama na sreću i kocki“ i „Zaštitu prava djeteta koja su žrtve zlostavljanja, pedofilije, prosjačenja“;</w:t>
      </w:r>
    </w:p>
    <w:p w14:paraId="50E4D539" w14:textId="14E4126C" w:rsidR="00D11966" w:rsidRPr="00B000D7" w:rsidRDefault="00D11966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lastRenderedPageBreak/>
        <w:t xml:space="preserve">Obrazac </w:t>
      </w:r>
      <w:proofErr w:type="spellStart"/>
      <w:r w:rsidRPr="00B000D7">
        <w:rPr>
          <w:rFonts w:ascii="Arial" w:hAnsi="Arial" w:cs="Arial"/>
          <w:lang w:val="bs-Latn-BA"/>
        </w:rPr>
        <w:t>Izvješ</w:t>
      </w:r>
      <w:r w:rsidR="00985C8E">
        <w:rPr>
          <w:rFonts w:ascii="Arial" w:hAnsi="Arial" w:cs="Arial"/>
          <w:lang w:val="bs-Latn-BA"/>
        </w:rPr>
        <w:t>ća</w:t>
      </w:r>
      <w:proofErr w:type="spellEnd"/>
      <w:r w:rsidRPr="00B000D7">
        <w:rPr>
          <w:rFonts w:ascii="Arial" w:hAnsi="Arial" w:cs="Arial"/>
          <w:lang w:val="bs-Latn-BA"/>
        </w:rPr>
        <w:t xml:space="preserve"> o realizaciji projekta i namjenskog utroška sredstava </w:t>
      </w:r>
      <w:proofErr w:type="spellStart"/>
      <w:r w:rsidRPr="00B000D7">
        <w:rPr>
          <w:rFonts w:ascii="Arial" w:hAnsi="Arial" w:cs="Arial"/>
          <w:lang w:val="bs-Latn-BA"/>
        </w:rPr>
        <w:t>dobi</w:t>
      </w:r>
      <w:r w:rsidR="00AE16E7">
        <w:rPr>
          <w:rFonts w:ascii="Arial" w:hAnsi="Arial" w:cs="Arial"/>
          <w:lang w:val="bs-Latn-BA"/>
        </w:rPr>
        <w:t>j</w:t>
      </w:r>
      <w:r w:rsidRPr="00B000D7">
        <w:rPr>
          <w:rFonts w:ascii="Arial" w:hAnsi="Arial" w:cs="Arial"/>
          <w:lang w:val="bs-Latn-BA"/>
        </w:rPr>
        <w:t>enih</w:t>
      </w:r>
      <w:proofErr w:type="spellEnd"/>
      <w:r w:rsidRPr="00B000D7">
        <w:rPr>
          <w:rFonts w:ascii="Arial" w:hAnsi="Arial" w:cs="Arial"/>
          <w:lang w:val="bs-Latn-BA"/>
        </w:rPr>
        <w:t xml:space="preserve"> od Federalnog ministarstva obrazovanja i </w:t>
      </w:r>
      <w:r w:rsidR="00985C8E">
        <w:rPr>
          <w:rFonts w:ascii="Arial" w:hAnsi="Arial" w:cs="Arial"/>
          <w:lang w:val="bs-Latn-BA"/>
        </w:rPr>
        <w:t>znanosti</w:t>
      </w:r>
      <w:r w:rsidRPr="00B000D7">
        <w:rPr>
          <w:rFonts w:ascii="Arial" w:hAnsi="Arial" w:cs="Arial"/>
          <w:lang w:val="bs-Latn-BA"/>
        </w:rPr>
        <w:t xml:space="preserve"> iz sredstava dijela prihoda ostvarenih po osnov</w:t>
      </w:r>
      <w:r w:rsidR="00985C8E">
        <w:rPr>
          <w:rFonts w:ascii="Arial" w:hAnsi="Arial" w:cs="Arial"/>
          <w:lang w:val="bs-Latn-BA"/>
        </w:rPr>
        <w:t>i</w:t>
      </w:r>
      <w:r w:rsidRPr="00B000D7">
        <w:rPr>
          <w:rFonts w:ascii="Arial" w:hAnsi="Arial" w:cs="Arial"/>
          <w:lang w:val="bs-Latn-BA"/>
        </w:rPr>
        <w:t xml:space="preserve"> naknada za priređivanje igara na sreću</w:t>
      </w:r>
      <w:r w:rsidR="00D01102">
        <w:rPr>
          <w:rFonts w:ascii="Arial" w:hAnsi="Arial" w:cs="Arial"/>
          <w:lang w:val="bs-Latn-BA"/>
        </w:rPr>
        <w:t>.</w:t>
      </w:r>
    </w:p>
    <w:p w14:paraId="1AB8795D" w14:textId="0D8F1894" w:rsidR="000353D3" w:rsidRDefault="00D1196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  <w:r w:rsidRPr="00B000D7">
        <w:rPr>
          <w:rFonts w:ascii="Arial" w:hAnsi="Arial" w:cs="Arial"/>
          <w:color w:val="auto"/>
          <w:lang w:val="bs-Latn-BA"/>
        </w:rPr>
        <w:t xml:space="preserve"> </w:t>
      </w:r>
    </w:p>
    <w:p w14:paraId="45AE9B7D" w14:textId="568FED50" w:rsidR="00711216" w:rsidRDefault="0071121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6A900D45" w14:textId="335A0FE5" w:rsidR="00711216" w:rsidRDefault="0071121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21209963" w14:textId="77777777" w:rsidR="00711216" w:rsidRPr="00B000D7" w:rsidRDefault="0071121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385F4C3B" w14:textId="616E6984" w:rsidR="005F5D52" w:rsidRPr="00B000D7" w:rsidRDefault="0007535A" w:rsidP="005F5D52">
      <w:pPr>
        <w:overflowPunct/>
        <w:autoSpaceDE/>
        <w:autoSpaceDN/>
        <w:adjustRightInd/>
        <w:ind w:left="6372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5F5D52" w:rsidRPr="00B000D7">
        <w:rPr>
          <w:rFonts w:ascii="Arial" w:hAnsi="Arial" w:cs="Arial"/>
          <w:b/>
          <w:szCs w:val="24"/>
        </w:rPr>
        <w:t>M I N I S T R I C A</w:t>
      </w:r>
    </w:p>
    <w:p w14:paraId="3AFC4DDF" w14:textId="7AA93298" w:rsidR="005F5D52" w:rsidRDefault="005F5D52" w:rsidP="005F5D52">
      <w:pPr>
        <w:overflowPunct/>
        <w:autoSpaceDE/>
        <w:autoSpaceDN/>
        <w:adjustRightInd/>
        <w:ind w:left="5664" w:firstLine="708"/>
        <w:rPr>
          <w:rFonts w:ascii="Arial" w:hAnsi="Arial" w:cs="Arial"/>
          <w:b/>
          <w:szCs w:val="24"/>
        </w:rPr>
      </w:pPr>
    </w:p>
    <w:p w14:paraId="4806E3EF" w14:textId="77777777" w:rsidR="00711216" w:rsidRPr="00B000D7" w:rsidRDefault="00711216" w:rsidP="005F5D52">
      <w:pPr>
        <w:overflowPunct/>
        <w:autoSpaceDE/>
        <w:autoSpaceDN/>
        <w:adjustRightInd/>
        <w:ind w:left="5664" w:firstLine="708"/>
        <w:rPr>
          <w:rFonts w:ascii="Arial" w:hAnsi="Arial" w:cs="Arial"/>
          <w:b/>
          <w:szCs w:val="24"/>
        </w:rPr>
      </w:pPr>
    </w:p>
    <w:p w14:paraId="7C444710" w14:textId="77777777" w:rsidR="005F5D52" w:rsidRPr="00B000D7" w:rsidRDefault="005F5D52" w:rsidP="005F5D52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  <w:r w:rsidRPr="00B000D7">
        <w:rPr>
          <w:rFonts w:ascii="Arial" w:hAnsi="Arial" w:cs="Arial"/>
          <w:b/>
          <w:szCs w:val="24"/>
        </w:rPr>
        <w:t xml:space="preserve">        </w:t>
      </w:r>
    </w:p>
    <w:p w14:paraId="626735F5" w14:textId="4934EB14" w:rsidR="005F5D52" w:rsidRPr="00B000D7" w:rsidRDefault="008F0939" w:rsidP="005F5D52">
      <w:pPr>
        <w:overflowPunct/>
        <w:autoSpaceDE/>
        <w:autoSpaceDN/>
        <w:adjustRightInd/>
        <w:ind w:left="5664"/>
        <w:rPr>
          <w:rFonts w:ascii="Arial" w:hAnsi="Arial" w:cs="Arial"/>
          <w:b/>
          <w:szCs w:val="24"/>
        </w:rPr>
      </w:pPr>
      <w:r w:rsidRPr="00B000D7">
        <w:rPr>
          <w:rFonts w:ascii="Arial" w:hAnsi="Arial" w:cs="Arial"/>
          <w:b/>
          <w:szCs w:val="24"/>
        </w:rPr>
        <w:t xml:space="preserve">     </w:t>
      </w:r>
      <w:r w:rsidR="005F5D52" w:rsidRPr="00B000D7">
        <w:rPr>
          <w:rFonts w:ascii="Arial" w:hAnsi="Arial" w:cs="Arial"/>
          <w:b/>
          <w:szCs w:val="24"/>
        </w:rPr>
        <w:t>prof. dr. Jasna Duraković</w:t>
      </w:r>
    </w:p>
    <w:p w14:paraId="3214A5D3" w14:textId="77777777" w:rsidR="000353D3" w:rsidRPr="00B000D7" w:rsidRDefault="000353D3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1CB960C9" w14:textId="2F28547E" w:rsidR="00271618" w:rsidRPr="00F6571E" w:rsidRDefault="0012210D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r w:rsidRPr="00F6571E">
        <w:rPr>
          <w:rFonts w:ascii="Arial" w:hAnsi="Arial" w:cs="Arial"/>
          <w:szCs w:val="24"/>
          <w:lang w:val="bs-Latn-BA"/>
        </w:rPr>
        <w:t xml:space="preserve">Mostar, </w:t>
      </w:r>
      <w:r w:rsidR="00E70575" w:rsidRPr="00F6571E">
        <w:rPr>
          <w:rFonts w:ascii="Arial" w:hAnsi="Arial" w:cs="Arial"/>
          <w:szCs w:val="24"/>
          <w:lang w:val="bs-Latn-BA"/>
        </w:rPr>
        <w:t>16</w:t>
      </w:r>
      <w:r w:rsidR="0007535A" w:rsidRPr="00F6571E">
        <w:rPr>
          <w:rFonts w:ascii="Arial" w:hAnsi="Arial" w:cs="Arial"/>
          <w:szCs w:val="24"/>
          <w:lang w:val="bs-Latn-BA"/>
        </w:rPr>
        <w:t>.0</w:t>
      </w:r>
      <w:r w:rsidR="00E70575" w:rsidRPr="00F6571E">
        <w:rPr>
          <w:rFonts w:ascii="Arial" w:hAnsi="Arial" w:cs="Arial"/>
          <w:szCs w:val="24"/>
          <w:lang w:val="bs-Latn-BA"/>
        </w:rPr>
        <w:t>2</w:t>
      </w:r>
      <w:r w:rsidRPr="00F6571E">
        <w:rPr>
          <w:rFonts w:ascii="Arial" w:hAnsi="Arial" w:cs="Arial"/>
          <w:szCs w:val="24"/>
          <w:lang w:val="bs-Latn-BA"/>
        </w:rPr>
        <w:t>.</w:t>
      </w:r>
      <w:r w:rsidR="0007535A" w:rsidRPr="00F6571E">
        <w:rPr>
          <w:rFonts w:ascii="Arial" w:hAnsi="Arial" w:cs="Arial"/>
          <w:szCs w:val="24"/>
          <w:lang w:val="bs-Latn-BA"/>
        </w:rPr>
        <w:t>202</w:t>
      </w:r>
      <w:r w:rsidR="00E70575" w:rsidRPr="00F6571E">
        <w:rPr>
          <w:rFonts w:ascii="Arial" w:hAnsi="Arial" w:cs="Arial"/>
          <w:szCs w:val="24"/>
          <w:lang w:val="bs-Latn-BA"/>
        </w:rPr>
        <w:t>6</w:t>
      </w:r>
      <w:r w:rsidR="0007535A" w:rsidRPr="00F6571E">
        <w:rPr>
          <w:rFonts w:ascii="Arial" w:hAnsi="Arial" w:cs="Arial"/>
          <w:szCs w:val="24"/>
          <w:lang w:val="bs-Latn-BA"/>
        </w:rPr>
        <w:t>.</w:t>
      </w:r>
      <w:r w:rsidRPr="00F6571E">
        <w:rPr>
          <w:rFonts w:ascii="Arial" w:hAnsi="Arial" w:cs="Arial"/>
          <w:szCs w:val="24"/>
          <w:lang w:val="bs-Latn-BA"/>
        </w:rPr>
        <w:t xml:space="preserve"> godine</w:t>
      </w:r>
    </w:p>
    <w:p w14:paraId="0EC2B8A5" w14:textId="2B4052AC" w:rsidR="0012210D" w:rsidRDefault="00040B0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r w:rsidRPr="00F6571E">
        <w:rPr>
          <w:rFonts w:ascii="Arial" w:hAnsi="Arial" w:cs="Arial"/>
          <w:szCs w:val="24"/>
          <w:lang w:val="bs-Latn-BA"/>
        </w:rPr>
        <w:t xml:space="preserve">Broj: </w:t>
      </w:r>
      <w:r w:rsidR="00F6571E">
        <w:rPr>
          <w:rFonts w:ascii="Arial" w:hAnsi="Arial" w:cs="Arial"/>
          <w:szCs w:val="24"/>
          <w:lang w:val="bs-Latn-BA"/>
        </w:rPr>
        <w:t xml:space="preserve">     </w:t>
      </w:r>
      <w:r w:rsidR="00F6571E" w:rsidRPr="00F6571E">
        <w:rPr>
          <w:rFonts w:ascii="Arial" w:hAnsi="Arial" w:cs="Arial"/>
          <w:szCs w:val="24"/>
          <w:lang w:val="bs-Latn-BA"/>
        </w:rPr>
        <w:t xml:space="preserve">03-34-582-1/26  </w:t>
      </w:r>
    </w:p>
    <w:p w14:paraId="318415E6" w14:textId="4FBA9A36" w:rsidR="00F6571E" w:rsidRDefault="00F6571E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44BAD884" w14:textId="4F11240F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FA120B3" w14:textId="43705748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47D14058" w14:textId="419E4BFB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70D5B81E" w14:textId="5205523B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31307AAD" w14:textId="2BDEFF23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24EEB5B6" w14:textId="74BDD258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313B61E5" w14:textId="4E2765A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872D0B7" w14:textId="47BDE6A7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B467D44" w14:textId="3A40896C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8E4C767" w14:textId="5BC2AC15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6509086" w14:textId="6BC537EC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07FF515F" w14:textId="68E16E1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2B488A19" w14:textId="18E6A798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63B822C5" w14:textId="2A1AD46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62526DE5" w14:textId="0F4ED02C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5D94E3A0" w14:textId="33ED617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34C0109B" w14:textId="4749DB0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7763A740" w14:textId="4514460D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35D027AE" w14:textId="4B63254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35994239" w14:textId="538E581A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6D6BDA8" w14:textId="47369233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39382E6" w14:textId="1D117943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4265D2A9" w14:textId="574F76A2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E870B81" w14:textId="3DD127DC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BF2EE27" w14:textId="51A70FBB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113504E" w14:textId="2CFC6BDF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6AC311F1" w14:textId="589432C6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486CC92B" w14:textId="106E5E66" w:rsidR="00711216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7528387B" w14:textId="77777777" w:rsidR="00711216" w:rsidRPr="00F6571E" w:rsidRDefault="00711216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21CBADEF" w14:textId="77777777" w:rsidR="00711216" w:rsidRDefault="002903DE" w:rsidP="002903DE">
      <w:pPr>
        <w:overflowPunct/>
        <w:autoSpaceDE/>
        <w:autoSpaceDN/>
        <w:adjustRightInd/>
        <w:jc w:val="center"/>
        <w:rPr>
          <w:rFonts w:ascii="Arial" w:hAnsi="Arial" w:cs="Arial"/>
          <w:sz w:val="23"/>
          <w:szCs w:val="23"/>
          <w:lang w:val="hr-BA"/>
        </w:rPr>
      </w:pPr>
      <w:r w:rsidRPr="00F6571E">
        <w:rPr>
          <w:rFonts w:ascii="Arial" w:hAnsi="Arial" w:cs="Arial"/>
          <w:sz w:val="23"/>
          <w:szCs w:val="23"/>
          <w:lang w:val="hr-BA"/>
        </w:rPr>
        <w:t>_______________</w:t>
      </w:r>
    </w:p>
    <w:p w14:paraId="0BA8E2DC" w14:textId="42438ECE" w:rsidR="002903DE" w:rsidRPr="00F6571E" w:rsidRDefault="002903DE" w:rsidP="002903DE">
      <w:pPr>
        <w:overflowPunct/>
        <w:autoSpaceDE/>
        <w:autoSpaceDN/>
        <w:adjustRightInd/>
        <w:jc w:val="center"/>
        <w:rPr>
          <w:rFonts w:ascii="Arial" w:hAnsi="Arial" w:cs="Arial"/>
          <w:sz w:val="23"/>
          <w:szCs w:val="23"/>
          <w:lang w:val="hr-BA"/>
        </w:rPr>
      </w:pPr>
      <w:r w:rsidRPr="00F6571E">
        <w:rPr>
          <w:rFonts w:ascii="Arial" w:hAnsi="Arial" w:cs="Arial"/>
          <w:sz w:val="23"/>
          <w:szCs w:val="23"/>
          <w:lang w:val="hr-BA"/>
        </w:rPr>
        <w:t>__________________________________________________</w:t>
      </w:r>
    </w:p>
    <w:p w14:paraId="6913BDE7" w14:textId="77777777" w:rsidR="002903DE" w:rsidRPr="00F6571E" w:rsidRDefault="002903DE" w:rsidP="002903DE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F6571E">
        <w:rPr>
          <w:sz w:val="16"/>
          <w:szCs w:val="16"/>
          <w:lang w:val="hr-BA"/>
        </w:rPr>
        <w:t>Mostar, Ulica Krpića 3A, tel.: +387 36 355 700 (kabinet ministra),  +387 36 355 746 (protokol)</w:t>
      </w:r>
    </w:p>
    <w:p w14:paraId="356938A9" w14:textId="77777777" w:rsidR="002903DE" w:rsidRPr="00F6571E" w:rsidRDefault="002903DE" w:rsidP="002903DE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F6571E">
        <w:rPr>
          <w:sz w:val="16"/>
          <w:szCs w:val="16"/>
          <w:lang w:val="hr-BA"/>
        </w:rPr>
        <w:t xml:space="preserve">Moctap, Улица Крпића 3A, teл.: +387 36 355 700 (kaбинeт mинистрa), +387 36 355 746 (прoтokол) </w:t>
      </w:r>
    </w:p>
    <w:p w14:paraId="20AF7AE5" w14:textId="77777777" w:rsidR="002903DE" w:rsidRPr="00F6571E" w:rsidRDefault="002903DE" w:rsidP="002903DE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rPr>
          <w:rFonts w:ascii="Arial" w:hAnsi="Arial" w:cs="Arial"/>
          <w:sz w:val="16"/>
          <w:szCs w:val="16"/>
          <w:lang w:val="hr-BA" w:eastAsia="bs-Latn-BA"/>
        </w:rPr>
      </w:pPr>
      <w:r w:rsidRPr="00F6571E">
        <w:rPr>
          <w:sz w:val="16"/>
          <w:szCs w:val="16"/>
          <w:lang w:val="hr-BA" w:eastAsia="bs-Latn-BA"/>
        </w:rPr>
        <w:t xml:space="preserve">e-mail:  </w:t>
      </w:r>
      <w:hyperlink r:id="rId10" w:history="1">
        <w:r w:rsidRPr="00F6571E">
          <w:rPr>
            <w:sz w:val="16"/>
            <w:szCs w:val="16"/>
            <w:u w:val="single"/>
            <w:lang w:val="hr-BA" w:eastAsia="bs-Latn-BA"/>
          </w:rPr>
          <w:t>info@fmon.gov.ba</w:t>
        </w:r>
      </w:hyperlink>
      <w:r w:rsidRPr="00F6571E">
        <w:rPr>
          <w:sz w:val="16"/>
          <w:szCs w:val="16"/>
          <w:lang w:val="hr-BA" w:eastAsia="bs-Latn-BA"/>
        </w:rPr>
        <w:t xml:space="preserve">;  </w:t>
      </w:r>
      <w:hyperlink r:id="rId11" w:history="1">
        <w:r w:rsidRPr="00F6571E">
          <w:rPr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F6571E">
        <w:rPr>
          <w:sz w:val="16"/>
          <w:szCs w:val="16"/>
          <w:lang w:val="hr-BA" w:eastAsia="bs-Latn-BA"/>
        </w:rPr>
        <w:t xml:space="preserve">,   </w:t>
      </w:r>
      <w:hyperlink r:id="rId12" w:history="1">
        <w:r w:rsidRPr="00F6571E">
          <w:rPr>
            <w:sz w:val="16"/>
            <w:szCs w:val="16"/>
            <w:u w:val="single"/>
            <w:lang w:val="hr-BA" w:eastAsia="bs-Latn-BA"/>
          </w:rPr>
          <w:t>http://www.fmon.gov.ba</w:t>
        </w:r>
      </w:hyperlink>
    </w:p>
    <w:sectPr w:rsidR="002903DE" w:rsidRPr="00F6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4EDD" w14:textId="77777777" w:rsidR="006F648A" w:rsidRDefault="006F648A" w:rsidP="001A7344">
      <w:r>
        <w:separator/>
      </w:r>
    </w:p>
  </w:endnote>
  <w:endnote w:type="continuationSeparator" w:id="0">
    <w:p w14:paraId="17928170" w14:textId="77777777" w:rsidR="006F648A" w:rsidRDefault="006F648A" w:rsidP="001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9EC1" w14:textId="77777777" w:rsidR="006F648A" w:rsidRDefault="006F648A" w:rsidP="001A7344">
      <w:r>
        <w:separator/>
      </w:r>
    </w:p>
  </w:footnote>
  <w:footnote w:type="continuationSeparator" w:id="0">
    <w:p w14:paraId="1F845C88" w14:textId="77777777" w:rsidR="006F648A" w:rsidRDefault="006F648A" w:rsidP="001A7344">
      <w:r>
        <w:continuationSeparator/>
      </w:r>
    </w:p>
  </w:footnote>
  <w:footnote w:id="1">
    <w:p w14:paraId="4400702B" w14:textId="77777777" w:rsidR="001A7344" w:rsidRPr="00AD023E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FDC0DAB" w14:textId="77777777" w:rsidR="001A7344" w:rsidRPr="001A7F27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0"/>
    <w:multiLevelType w:val="hybridMultilevel"/>
    <w:tmpl w:val="040A3520"/>
    <w:lvl w:ilvl="0" w:tplc="141A0011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A774DB"/>
    <w:multiLevelType w:val="hybridMultilevel"/>
    <w:tmpl w:val="8716CCCA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872375"/>
    <w:multiLevelType w:val="hybridMultilevel"/>
    <w:tmpl w:val="FA0EA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4E85"/>
    <w:multiLevelType w:val="hybridMultilevel"/>
    <w:tmpl w:val="D9FC1F1C"/>
    <w:lvl w:ilvl="0" w:tplc="1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329035E"/>
    <w:multiLevelType w:val="hybridMultilevel"/>
    <w:tmpl w:val="8B5E2792"/>
    <w:lvl w:ilvl="0" w:tplc="6D98F05A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458016C"/>
    <w:multiLevelType w:val="hybridMultilevel"/>
    <w:tmpl w:val="7842F45A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1569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A84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8E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0B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0A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2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44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04F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560F"/>
    <w:multiLevelType w:val="multilevel"/>
    <w:tmpl w:val="816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64C59"/>
    <w:multiLevelType w:val="multilevel"/>
    <w:tmpl w:val="590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624EC"/>
    <w:multiLevelType w:val="hybridMultilevel"/>
    <w:tmpl w:val="92D6AB1E"/>
    <w:lvl w:ilvl="0" w:tplc="B1DCCA4E">
      <w:start w:val="1"/>
      <w:numFmt w:val="decimal"/>
      <w:lvlText w:val="%1)"/>
      <w:lvlJc w:val="left"/>
      <w:pPr>
        <w:ind w:left="590" w:hanging="372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DD341D0"/>
    <w:multiLevelType w:val="hybridMultilevel"/>
    <w:tmpl w:val="5EB4AAE6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48A61CB"/>
    <w:multiLevelType w:val="hybridMultilevel"/>
    <w:tmpl w:val="BA3AC26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EC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2282"/>
    <w:multiLevelType w:val="hybridMultilevel"/>
    <w:tmpl w:val="B364B652"/>
    <w:lvl w:ilvl="0" w:tplc="23780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2374"/>
    <w:multiLevelType w:val="hybridMultilevel"/>
    <w:tmpl w:val="C4768528"/>
    <w:lvl w:ilvl="0" w:tplc="141A0005">
      <w:start w:val="1"/>
      <w:numFmt w:val="bullet"/>
      <w:lvlText w:val=""/>
      <w:lvlJc w:val="left"/>
      <w:pPr>
        <w:ind w:left="2160" w:hanging="372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2868" w:hanging="360"/>
      </w:pPr>
    </w:lvl>
    <w:lvl w:ilvl="2" w:tplc="141A001B" w:tentative="1">
      <w:start w:val="1"/>
      <w:numFmt w:val="lowerRoman"/>
      <w:lvlText w:val="%3."/>
      <w:lvlJc w:val="right"/>
      <w:pPr>
        <w:ind w:left="3588" w:hanging="180"/>
      </w:pPr>
    </w:lvl>
    <w:lvl w:ilvl="3" w:tplc="141A000F" w:tentative="1">
      <w:start w:val="1"/>
      <w:numFmt w:val="decimal"/>
      <w:lvlText w:val="%4."/>
      <w:lvlJc w:val="left"/>
      <w:pPr>
        <w:ind w:left="4308" w:hanging="360"/>
      </w:pPr>
    </w:lvl>
    <w:lvl w:ilvl="4" w:tplc="141A0019" w:tentative="1">
      <w:start w:val="1"/>
      <w:numFmt w:val="lowerLetter"/>
      <w:lvlText w:val="%5."/>
      <w:lvlJc w:val="left"/>
      <w:pPr>
        <w:ind w:left="5028" w:hanging="360"/>
      </w:pPr>
    </w:lvl>
    <w:lvl w:ilvl="5" w:tplc="141A001B" w:tentative="1">
      <w:start w:val="1"/>
      <w:numFmt w:val="lowerRoman"/>
      <w:lvlText w:val="%6."/>
      <w:lvlJc w:val="right"/>
      <w:pPr>
        <w:ind w:left="5748" w:hanging="180"/>
      </w:pPr>
    </w:lvl>
    <w:lvl w:ilvl="6" w:tplc="141A000F" w:tentative="1">
      <w:start w:val="1"/>
      <w:numFmt w:val="decimal"/>
      <w:lvlText w:val="%7."/>
      <w:lvlJc w:val="left"/>
      <w:pPr>
        <w:ind w:left="6468" w:hanging="360"/>
      </w:pPr>
    </w:lvl>
    <w:lvl w:ilvl="7" w:tplc="141A0019" w:tentative="1">
      <w:start w:val="1"/>
      <w:numFmt w:val="lowerLetter"/>
      <w:lvlText w:val="%8."/>
      <w:lvlJc w:val="left"/>
      <w:pPr>
        <w:ind w:left="7188" w:hanging="360"/>
      </w:pPr>
    </w:lvl>
    <w:lvl w:ilvl="8" w:tplc="1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A21C9B"/>
    <w:multiLevelType w:val="hybridMultilevel"/>
    <w:tmpl w:val="87FC37E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3B58FA"/>
    <w:multiLevelType w:val="hybridMultilevel"/>
    <w:tmpl w:val="9294D3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1D4780"/>
    <w:multiLevelType w:val="hybridMultilevel"/>
    <w:tmpl w:val="A22E33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3AF6"/>
    <w:multiLevelType w:val="hybridMultilevel"/>
    <w:tmpl w:val="BFEA2C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260"/>
    <w:multiLevelType w:val="hybridMultilevel"/>
    <w:tmpl w:val="F2FA0C5E"/>
    <w:lvl w:ilvl="0" w:tplc="ACDC0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97143"/>
    <w:multiLevelType w:val="hybridMultilevel"/>
    <w:tmpl w:val="97B6AE9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55BAB"/>
    <w:multiLevelType w:val="hybridMultilevel"/>
    <w:tmpl w:val="E9AE7574"/>
    <w:lvl w:ilvl="0" w:tplc="2CB8F61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B3E43A8"/>
    <w:multiLevelType w:val="hybridMultilevel"/>
    <w:tmpl w:val="8AEAA726"/>
    <w:lvl w:ilvl="0" w:tplc="141A000F">
      <w:start w:val="1"/>
      <w:numFmt w:val="decimal"/>
      <w:lvlText w:val="%1."/>
      <w:lvlJc w:val="left"/>
      <w:pPr>
        <w:ind w:left="295" w:hanging="360"/>
      </w:pPr>
    </w:lvl>
    <w:lvl w:ilvl="1" w:tplc="141A0019" w:tentative="1">
      <w:start w:val="1"/>
      <w:numFmt w:val="lowerLetter"/>
      <w:lvlText w:val="%2."/>
      <w:lvlJc w:val="left"/>
      <w:pPr>
        <w:ind w:left="1015" w:hanging="360"/>
      </w:pPr>
    </w:lvl>
    <w:lvl w:ilvl="2" w:tplc="141A001B" w:tentative="1">
      <w:start w:val="1"/>
      <w:numFmt w:val="lowerRoman"/>
      <w:lvlText w:val="%3."/>
      <w:lvlJc w:val="right"/>
      <w:pPr>
        <w:ind w:left="1735" w:hanging="180"/>
      </w:pPr>
    </w:lvl>
    <w:lvl w:ilvl="3" w:tplc="141A000F" w:tentative="1">
      <w:start w:val="1"/>
      <w:numFmt w:val="decimal"/>
      <w:lvlText w:val="%4."/>
      <w:lvlJc w:val="left"/>
      <w:pPr>
        <w:ind w:left="2455" w:hanging="360"/>
      </w:pPr>
    </w:lvl>
    <w:lvl w:ilvl="4" w:tplc="141A0019" w:tentative="1">
      <w:start w:val="1"/>
      <w:numFmt w:val="lowerLetter"/>
      <w:lvlText w:val="%5."/>
      <w:lvlJc w:val="left"/>
      <w:pPr>
        <w:ind w:left="3175" w:hanging="360"/>
      </w:pPr>
    </w:lvl>
    <w:lvl w:ilvl="5" w:tplc="141A001B" w:tentative="1">
      <w:start w:val="1"/>
      <w:numFmt w:val="lowerRoman"/>
      <w:lvlText w:val="%6."/>
      <w:lvlJc w:val="right"/>
      <w:pPr>
        <w:ind w:left="3895" w:hanging="180"/>
      </w:pPr>
    </w:lvl>
    <w:lvl w:ilvl="6" w:tplc="141A000F" w:tentative="1">
      <w:start w:val="1"/>
      <w:numFmt w:val="decimal"/>
      <w:lvlText w:val="%7."/>
      <w:lvlJc w:val="left"/>
      <w:pPr>
        <w:ind w:left="4615" w:hanging="360"/>
      </w:pPr>
    </w:lvl>
    <w:lvl w:ilvl="7" w:tplc="141A0019" w:tentative="1">
      <w:start w:val="1"/>
      <w:numFmt w:val="lowerLetter"/>
      <w:lvlText w:val="%8."/>
      <w:lvlJc w:val="left"/>
      <w:pPr>
        <w:ind w:left="5335" w:hanging="360"/>
      </w:pPr>
    </w:lvl>
    <w:lvl w:ilvl="8" w:tplc="141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7C05280E"/>
    <w:multiLevelType w:val="hybridMultilevel"/>
    <w:tmpl w:val="BFCC72D8"/>
    <w:lvl w:ilvl="0" w:tplc="596E271E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CF46F4C"/>
    <w:multiLevelType w:val="hybridMultilevel"/>
    <w:tmpl w:val="4D842C84"/>
    <w:lvl w:ilvl="0" w:tplc="141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E27D4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20"/>
  </w:num>
  <w:num w:numId="7">
    <w:abstractNumId w:val="23"/>
  </w:num>
  <w:num w:numId="8">
    <w:abstractNumId w:val="21"/>
  </w:num>
  <w:num w:numId="9">
    <w:abstractNumId w:val="6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8"/>
  </w:num>
  <w:num w:numId="15">
    <w:abstractNumId w:val="18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4"/>
  </w:num>
  <w:num w:numId="20">
    <w:abstractNumId w:val="24"/>
  </w:num>
  <w:num w:numId="21">
    <w:abstractNumId w:val="10"/>
  </w:num>
  <w:num w:numId="22">
    <w:abstractNumId w:val="12"/>
  </w:num>
  <w:num w:numId="23">
    <w:abstractNumId w:val="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1"/>
    <w:rsid w:val="000056D2"/>
    <w:rsid w:val="00017298"/>
    <w:rsid w:val="00017CFA"/>
    <w:rsid w:val="0002329C"/>
    <w:rsid w:val="000353D3"/>
    <w:rsid w:val="00035B0D"/>
    <w:rsid w:val="0004006C"/>
    <w:rsid w:val="00040B09"/>
    <w:rsid w:val="00043933"/>
    <w:rsid w:val="00060ED4"/>
    <w:rsid w:val="000667D1"/>
    <w:rsid w:val="00071A66"/>
    <w:rsid w:val="0007535A"/>
    <w:rsid w:val="00080FF7"/>
    <w:rsid w:val="000814B0"/>
    <w:rsid w:val="000952B0"/>
    <w:rsid w:val="000A034F"/>
    <w:rsid w:val="000B1C2A"/>
    <w:rsid w:val="000B3772"/>
    <w:rsid w:val="000B479B"/>
    <w:rsid w:val="000B6589"/>
    <w:rsid w:val="000C7911"/>
    <w:rsid w:val="000D188C"/>
    <w:rsid w:val="000E4672"/>
    <w:rsid w:val="000E7C27"/>
    <w:rsid w:val="000F199E"/>
    <w:rsid w:val="000F3D43"/>
    <w:rsid w:val="000F46BD"/>
    <w:rsid w:val="001006DB"/>
    <w:rsid w:val="00112958"/>
    <w:rsid w:val="0012195A"/>
    <w:rsid w:val="0012210D"/>
    <w:rsid w:val="001235E0"/>
    <w:rsid w:val="00125D85"/>
    <w:rsid w:val="001363A5"/>
    <w:rsid w:val="001411F1"/>
    <w:rsid w:val="00152BCF"/>
    <w:rsid w:val="0016184F"/>
    <w:rsid w:val="001625A7"/>
    <w:rsid w:val="00171DF8"/>
    <w:rsid w:val="00186F2F"/>
    <w:rsid w:val="00187BAE"/>
    <w:rsid w:val="00193178"/>
    <w:rsid w:val="001A7344"/>
    <w:rsid w:val="001B0BB5"/>
    <w:rsid w:val="001B2216"/>
    <w:rsid w:val="001C5F8C"/>
    <w:rsid w:val="001D4E5F"/>
    <w:rsid w:val="001E25D3"/>
    <w:rsid w:val="001F3030"/>
    <w:rsid w:val="001F6076"/>
    <w:rsid w:val="00212F0D"/>
    <w:rsid w:val="00215FBF"/>
    <w:rsid w:val="00224C48"/>
    <w:rsid w:val="00252E4E"/>
    <w:rsid w:val="0025773E"/>
    <w:rsid w:val="00271618"/>
    <w:rsid w:val="002865B9"/>
    <w:rsid w:val="00286BF7"/>
    <w:rsid w:val="0028762E"/>
    <w:rsid w:val="002903DE"/>
    <w:rsid w:val="002A73F3"/>
    <w:rsid w:val="002A7C5C"/>
    <w:rsid w:val="002B0BB8"/>
    <w:rsid w:val="002C0C28"/>
    <w:rsid w:val="002D7510"/>
    <w:rsid w:val="002E1F66"/>
    <w:rsid w:val="002E3570"/>
    <w:rsid w:val="002F6CAA"/>
    <w:rsid w:val="0030544B"/>
    <w:rsid w:val="00332598"/>
    <w:rsid w:val="00352F14"/>
    <w:rsid w:val="00363DA6"/>
    <w:rsid w:val="00366228"/>
    <w:rsid w:val="003762B5"/>
    <w:rsid w:val="003774B9"/>
    <w:rsid w:val="00380C7B"/>
    <w:rsid w:val="00383ABF"/>
    <w:rsid w:val="003B0B55"/>
    <w:rsid w:val="003B1EE4"/>
    <w:rsid w:val="003B42A8"/>
    <w:rsid w:val="003C2602"/>
    <w:rsid w:val="003C3A51"/>
    <w:rsid w:val="003C5035"/>
    <w:rsid w:val="003C6403"/>
    <w:rsid w:val="003D24C2"/>
    <w:rsid w:val="003D25CC"/>
    <w:rsid w:val="003D7CD6"/>
    <w:rsid w:val="003F0343"/>
    <w:rsid w:val="003F5F27"/>
    <w:rsid w:val="0040574F"/>
    <w:rsid w:val="00407E83"/>
    <w:rsid w:val="00411A88"/>
    <w:rsid w:val="004130D1"/>
    <w:rsid w:val="0041783C"/>
    <w:rsid w:val="00423D8D"/>
    <w:rsid w:val="00425303"/>
    <w:rsid w:val="00432704"/>
    <w:rsid w:val="004371FC"/>
    <w:rsid w:val="00460BEC"/>
    <w:rsid w:val="004634C1"/>
    <w:rsid w:val="0046714D"/>
    <w:rsid w:val="004677CB"/>
    <w:rsid w:val="00467CB3"/>
    <w:rsid w:val="0047062B"/>
    <w:rsid w:val="00470CD1"/>
    <w:rsid w:val="004711F7"/>
    <w:rsid w:val="00482AA8"/>
    <w:rsid w:val="00482B57"/>
    <w:rsid w:val="00492C28"/>
    <w:rsid w:val="00495338"/>
    <w:rsid w:val="00496BC5"/>
    <w:rsid w:val="004A4A37"/>
    <w:rsid w:val="004B6D02"/>
    <w:rsid w:val="004C00CE"/>
    <w:rsid w:val="004C0D2B"/>
    <w:rsid w:val="004C45D4"/>
    <w:rsid w:val="004D04E5"/>
    <w:rsid w:val="004D4765"/>
    <w:rsid w:val="004D6DF5"/>
    <w:rsid w:val="004F76F0"/>
    <w:rsid w:val="0050287B"/>
    <w:rsid w:val="005060D6"/>
    <w:rsid w:val="0050769A"/>
    <w:rsid w:val="005118A3"/>
    <w:rsid w:val="0051492E"/>
    <w:rsid w:val="00523BAD"/>
    <w:rsid w:val="00523EF7"/>
    <w:rsid w:val="00527F48"/>
    <w:rsid w:val="005325DB"/>
    <w:rsid w:val="00557BC6"/>
    <w:rsid w:val="005630C4"/>
    <w:rsid w:val="0056453F"/>
    <w:rsid w:val="005733D9"/>
    <w:rsid w:val="00583240"/>
    <w:rsid w:val="005B40A6"/>
    <w:rsid w:val="005B6CAC"/>
    <w:rsid w:val="005D119E"/>
    <w:rsid w:val="005D53AE"/>
    <w:rsid w:val="005D6221"/>
    <w:rsid w:val="005E0CC0"/>
    <w:rsid w:val="005E4F44"/>
    <w:rsid w:val="005F0837"/>
    <w:rsid w:val="005F5D52"/>
    <w:rsid w:val="00601A34"/>
    <w:rsid w:val="006051B0"/>
    <w:rsid w:val="006123EE"/>
    <w:rsid w:val="00621482"/>
    <w:rsid w:val="00630514"/>
    <w:rsid w:val="006403B3"/>
    <w:rsid w:val="006413F8"/>
    <w:rsid w:val="00645354"/>
    <w:rsid w:val="00654E23"/>
    <w:rsid w:val="006614A8"/>
    <w:rsid w:val="00663013"/>
    <w:rsid w:val="00663DD2"/>
    <w:rsid w:val="00666795"/>
    <w:rsid w:val="00674D72"/>
    <w:rsid w:val="00690844"/>
    <w:rsid w:val="006B5F26"/>
    <w:rsid w:val="006B76E1"/>
    <w:rsid w:val="006C3C01"/>
    <w:rsid w:val="006C4C5D"/>
    <w:rsid w:val="006D1417"/>
    <w:rsid w:val="006D59B2"/>
    <w:rsid w:val="006D5BAB"/>
    <w:rsid w:val="006D6C31"/>
    <w:rsid w:val="006F00C2"/>
    <w:rsid w:val="006F648A"/>
    <w:rsid w:val="006F78D5"/>
    <w:rsid w:val="007032D6"/>
    <w:rsid w:val="00711216"/>
    <w:rsid w:val="007238D8"/>
    <w:rsid w:val="00730FB5"/>
    <w:rsid w:val="00733564"/>
    <w:rsid w:val="007368D3"/>
    <w:rsid w:val="00742FB6"/>
    <w:rsid w:val="00745FAD"/>
    <w:rsid w:val="00750C38"/>
    <w:rsid w:val="00750D97"/>
    <w:rsid w:val="0075237C"/>
    <w:rsid w:val="00754C75"/>
    <w:rsid w:val="00755965"/>
    <w:rsid w:val="00766FE5"/>
    <w:rsid w:val="00767BC2"/>
    <w:rsid w:val="0078219C"/>
    <w:rsid w:val="00796CF5"/>
    <w:rsid w:val="007A380E"/>
    <w:rsid w:val="007A4859"/>
    <w:rsid w:val="007B2CD7"/>
    <w:rsid w:val="007B70D3"/>
    <w:rsid w:val="007C40AB"/>
    <w:rsid w:val="007D0C54"/>
    <w:rsid w:val="007D4839"/>
    <w:rsid w:val="007E7682"/>
    <w:rsid w:val="007F0962"/>
    <w:rsid w:val="007F1BFD"/>
    <w:rsid w:val="00803A44"/>
    <w:rsid w:val="0081016A"/>
    <w:rsid w:val="00816303"/>
    <w:rsid w:val="00847E56"/>
    <w:rsid w:val="00871412"/>
    <w:rsid w:val="00871443"/>
    <w:rsid w:val="0087404B"/>
    <w:rsid w:val="00875C2F"/>
    <w:rsid w:val="0087786E"/>
    <w:rsid w:val="00882AAC"/>
    <w:rsid w:val="0088308C"/>
    <w:rsid w:val="00884043"/>
    <w:rsid w:val="00890294"/>
    <w:rsid w:val="008A2067"/>
    <w:rsid w:val="008B1E6F"/>
    <w:rsid w:val="008C5F08"/>
    <w:rsid w:val="008D1762"/>
    <w:rsid w:val="008D6820"/>
    <w:rsid w:val="008E3012"/>
    <w:rsid w:val="008E6849"/>
    <w:rsid w:val="008F0939"/>
    <w:rsid w:val="008F3082"/>
    <w:rsid w:val="008F49D3"/>
    <w:rsid w:val="009135C6"/>
    <w:rsid w:val="00924718"/>
    <w:rsid w:val="00931DDE"/>
    <w:rsid w:val="00945908"/>
    <w:rsid w:val="00947CE1"/>
    <w:rsid w:val="0096039B"/>
    <w:rsid w:val="009614B2"/>
    <w:rsid w:val="009678AC"/>
    <w:rsid w:val="009719B0"/>
    <w:rsid w:val="0097570C"/>
    <w:rsid w:val="00984B15"/>
    <w:rsid w:val="00985C8E"/>
    <w:rsid w:val="00995725"/>
    <w:rsid w:val="00997143"/>
    <w:rsid w:val="009978A8"/>
    <w:rsid w:val="009A2256"/>
    <w:rsid w:val="009A33B0"/>
    <w:rsid w:val="009C4219"/>
    <w:rsid w:val="009E36E5"/>
    <w:rsid w:val="009E655A"/>
    <w:rsid w:val="009F11ED"/>
    <w:rsid w:val="009F70F7"/>
    <w:rsid w:val="00A41482"/>
    <w:rsid w:val="00A424FC"/>
    <w:rsid w:val="00A42EB8"/>
    <w:rsid w:val="00A47FEC"/>
    <w:rsid w:val="00A50573"/>
    <w:rsid w:val="00A51784"/>
    <w:rsid w:val="00A52DCB"/>
    <w:rsid w:val="00A66ED4"/>
    <w:rsid w:val="00A67E4A"/>
    <w:rsid w:val="00A70A6D"/>
    <w:rsid w:val="00A718D7"/>
    <w:rsid w:val="00A909AE"/>
    <w:rsid w:val="00AA2A26"/>
    <w:rsid w:val="00AA4FA0"/>
    <w:rsid w:val="00AA756A"/>
    <w:rsid w:val="00AC5022"/>
    <w:rsid w:val="00AE16E7"/>
    <w:rsid w:val="00AE17EB"/>
    <w:rsid w:val="00AE341E"/>
    <w:rsid w:val="00AE3E5F"/>
    <w:rsid w:val="00B000D7"/>
    <w:rsid w:val="00B10901"/>
    <w:rsid w:val="00B26187"/>
    <w:rsid w:val="00B2783E"/>
    <w:rsid w:val="00B31C3C"/>
    <w:rsid w:val="00B371DC"/>
    <w:rsid w:val="00B3772D"/>
    <w:rsid w:val="00B37840"/>
    <w:rsid w:val="00B378A6"/>
    <w:rsid w:val="00B456A4"/>
    <w:rsid w:val="00B53971"/>
    <w:rsid w:val="00B53B04"/>
    <w:rsid w:val="00B6325D"/>
    <w:rsid w:val="00B6449F"/>
    <w:rsid w:val="00B743CD"/>
    <w:rsid w:val="00B86E28"/>
    <w:rsid w:val="00BA247F"/>
    <w:rsid w:val="00BA368F"/>
    <w:rsid w:val="00BE5D8F"/>
    <w:rsid w:val="00BF5B81"/>
    <w:rsid w:val="00BF76A2"/>
    <w:rsid w:val="00C02BCF"/>
    <w:rsid w:val="00C070A2"/>
    <w:rsid w:val="00C07FA4"/>
    <w:rsid w:val="00C20264"/>
    <w:rsid w:val="00C22DCC"/>
    <w:rsid w:val="00C25078"/>
    <w:rsid w:val="00C36797"/>
    <w:rsid w:val="00C4626E"/>
    <w:rsid w:val="00C52C99"/>
    <w:rsid w:val="00C54869"/>
    <w:rsid w:val="00C7098E"/>
    <w:rsid w:val="00C7481C"/>
    <w:rsid w:val="00C83CF5"/>
    <w:rsid w:val="00C93AC0"/>
    <w:rsid w:val="00C94D4B"/>
    <w:rsid w:val="00C967A6"/>
    <w:rsid w:val="00CA1D59"/>
    <w:rsid w:val="00CA65CF"/>
    <w:rsid w:val="00CB4F97"/>
    <w:rsid w:val="00CB6269"/>
    <w:rsid w:val="00CC5597"/>
    <w:rsid w:val="00CC7B26"/>
    <w:rsid w:val="00CC7DD9"/>
    <w:rsid w:val="00CD34A2"/>
    <w:rsid w:val="00CD6421"/>
    <w:rsid w:val="00CD788B"/>
    <w:rsid w:val="00CE7A43"/>
    <w:rsid w:val="00CF25A0"/>
    <w:rsid w:val="00CF4931"/>
    <w:rsid w:val="00D01102"/>
    <w:rsid w:val="00D10A59"/>
    <w:rsid w:val="00D11966"/>
    <w:rsid w:val="00D31218"/>
    <w:rsid w:val="00D51936"/>
    <w:rsid w:val="00D57C61"/>
    <w:rsid w:val="00D67CC3"/>
    <w:rsid w:val="00D90A57"/>
    <w:rsid w:val="00D9550B"/>
    <w:rsid w:val="00DC17CC"/>
    <w:rsid w:val="00DC1AC8"/>
    <w:rsid w:val="00DC28A8"/>
    <w:rsid w:val="00DE1039"/>
    <w:rsid w:val="00E04E8E"/>
    <w:rsid w:val="00E10D1E"/>
    <w:rsid w:val="00E17A7A"/>
    <w:rsid w:val="00E20F25"/>
    <w:rsid w:val="00E230ED"/>
    <w:rsid w:val="00E3077A"/>
    <w:rsid w:val="00E36488"/>
    <w:rsid w:val="00E5142C"/>
    <w:rsid w:val="00E53C8C"/>
    <w:rsid w:val="00E57728"/>
    <w:rsid w:val="00E61617"/>
    <w:rsid w:val="00E70575"/>
    <w:rsid w:val="00E868A0"/>
    <w:rsid w:val="00E934F7"/>
    <w:rsid w:val="00EA07C0"/>
    <w:rsid w:val="00EA260E"/>
    <w:rsid w:val="00EA32C3"/>
    <w:rsid w:val="00EA6672"/>
    <w:rsid w:val="00EF3762"/>
    <w:rsid w:val="00EF4080"/>
    <w:rsid w:val="00F053FB"/>
    <w:rsid w:val="00F07484"/>
    <w:rsid w:val="00F21EC3"/>
    <w:rsid w:val="00F43F3D"/>
    <w:rsid w:val="00F46027"/>
    <w:rsid w:val="00F46663"/>
    <w:rsid w:val="00F54138"/>
    <w:rsid w:val="00F5520B"/>
    <w:rsid w:val="00F6138A"/>
    <w:rsid w:val="00F63181"/>
    <w:rsid w:val="00F6571E"/>
    <w:rsid w:val="00F668A1"/>
    <w:rsid w:val="00F705A0"/>
    <w:rsid w:val="00F730A4"/>
    <w:rsid w:val="00F735DF"/>
    <w:rsid w:val="00F74103"/>
    <w:rsid w:val="00F743C9"/>
    <w:rsid w:val="00F8449F"/>
    <w:rsid w:val="00FA0AE5"/>
    <w:rsid w:val="00FA4806"/>
    <w:rsid w:val="00FA6AC6"/>
    <w:rsid w:val="00FC0E34"/>
    <w:rsid w:val="00FC518D"/>
    <w:rsid w:val="00FC789B"/>
    <w:rsid w:val="00FD4473"/>
    <w:rsid w:val="00FD5C53"/>
    <w:rsid w:val="00FD6BAA"/>
    <w:rsid w:val="00FE77D3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906F"/>
  <w15:docId w15:val="{413DB4BA-AF10-47C5-8CDE-51455EC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CD642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642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421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semiHidden/>
    <w:rsid w:val="00CD6421"/>
    <w:rPr>
      <w:rFonts w:ascii="Times New Roman" w:eastAsia="Times New Roman" w:hAnsi="Times New Roman" w:cs="Times New Roman"/>
      <w:b/>
      <w:sz w:val="28"/>
      <w:szCs w:val="20"/>
      <w:lang w:val="hr-HR" w:eastAsia="hr-HR"/>
    </w:rPr>
  </w:style>
  <w:style w:type="character" w:styleId="Hyperlink">
    <w:name w:val="Hyperlink"/>
    <w:unhideWhenUsed/>
    <w:rsid w:val="00CD64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  <w:lang w:val="bs-Latn-BA" w:eastAsia="bs-Latn-BA"/>
    </w:rPr>
  </w:style>
  <w:style w:type="character" w:customStyle="1" w:styleId="FooterChar">
    <w:name w:val="Footer Char"/>
    <w:basedOn w:val="DefaultParagraphFont"/>
    <w:link w:val="Footer"/>
    <w:semiHidden/>
    <w:rsid w:val="00CD6421"/>
    <w:rPr>
      <w:rFonts w:ascii="Arial" w:eastAsia="Times New Roman" w:hAnsi="Arial" w:cs="Times New Roman"/>
      <w:sz w:val="24"/>
      <w:szCs w:val="24"/>
      <w:lang w:eastAsia="bs-Latn-BA"/>
    </w:rPr>
  </w:style>
  <w:style w:type="paragraph" w:styleId="BodyText">
    <w:name w:val="Body Text"/>
    <w:basedOn w:val="Normal"/>
    <w:link w:val="BodyTextChar"/>
    <w:unhideWhenUsed/>
    <w:rsid w:val="00CD6421"/>
    <w:pPr>
      <w:overflowPunct/>
      <w:autoSpaceDE/>
      <w:autoSpaceDN/>
      <w:adjustRightInd/>
      <w:jc w:val="both"/>
    </w:pPr>
    <w:rPr>
      <w:rFonts w:ascii="Arial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customStyle="1" w:styleId="Default">
    <w:name w:val="Default"/>
    <w:rsid w:val="00CD6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CD6421"/>
    <w:pPr>
      <w:overflowPunct/>
      <w:autoSpaceDE/>
      <w:autoSpaceDN/>
      <w:adjustRightInd/>
      <w:ind w:left="720"/>
      <w:contextualSpacing/>
    </w:pPr>
    <w:rPr>
      <w:szCs w:val="24"/>
      <w:lang w:val="en-AU"/>
    </w:rPr>
  </w:style>
  <w:style w:type="character" w:customStyle="1" w:styleId="apple-style-span">
    <w:name w:val="apple-style-span"/>
    <w:rsid w:val="00CD6421"/>
  </w:style>
  <w:style w:type="paragraph" w:customStyle="1" w:styleId="Memoheading">
    <w:name w:val="Memo heading"/>
    <w:rsid w:val="00B743C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A7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344"/>
    <w:pPr>
      <w:overflowPunct/>
      <w:autoSpaceDE/>
      <w:autoSpaceDN/>
      <w:adjustRightInd/>
      <w:spacing w:after="160"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44"/>
    <w:pPr>
      <w:overflowPunct/>
      <w:autoSpaceDE/>
      <w:autoSpaceDN/>
      <w:adjustRightInd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A734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48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kern w:val="0"/>
      <w:lang w:val="hr-HR" w:eastAsia="hr-HR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48"/>
    <w:rPr>
      <w:rFonts w:ascii="Times New Roman" w:eastAsia="Times New Roman" w:hAnsi="Times New Roman" w:cs="Times New Roman"/>
      <w:b/>
      <w:bCs/>
      <w:kern w:val="2"/>
      <w:sz w:val="20"/>
      <w:szCs w:val="20"/>
      <w:lang w:val="hr-HR"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on.gov.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mon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mon@bih.net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fmon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on.gov.b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54A2-7A36-4615-A4FC-F67FE574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73</cp:revision>
  <cp:lastPrinted>2026-02-13T15:02:00Z</cp:lastPrinted>
  <dcterms:created xsi:type="dcterms:W3CDTF">2026-02-11T14:26:00Z</dcterms:created>
  <dcterms:modified xsi:type="dcterms:W3CDTF">2026-02-17T11:26:00Z</dcterms:modified>
</cp:coreProperties>
</file>